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671AE6" w14:textId="06520706" w:rsidR="00D86851" w:rsidRDefault="00D86851" w:rsidP="00D86851">
      <w:pPr>
        <w:pStyle w:val="CRCoverPage"/>
        <w:tabs>
          <w:tab w:val="right" w:pos="9639"/>
        </w:tabs>
        <w:rPr>
          <w:b/>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#104-e                                                   </w:t>
      </w:r>
      <w:r w:rsidRPr="004413A6">
        <w:rPr>
          <w:b/>
          <w:noProof/>
          <w:sz w:val="24"/>
        </w:rPr>
        <w:t>R1-2</w:t>
      </w:r>
      <w:r>
        <w:rPr>
          <w:b/>
          <w:noProof/>
          <w:sz w:val="24"/>
        </w:rPr>
        <w:t>10</w:t>
      </w:r>
      <w:r w:rsidR="00C23BBF">
        <w:rPr>
          <w:b/>
          <w:noProof/>
          <w:sz w:val="24"/>
        </w:rPr>
        <w:t>3129</w:t>
      </w:r>
    </w:p>
    <w:p w14:paraId="369E0DE8" w14:textId="77777777" w:rsidR="00C23BBF" w:rsidRPr="00C23BBF" w:rsidRDefault="00C23BBF" w:rsidP="00C23BBF">
      <w:pPr>
        <w:tabs>
          <w:tab w:val="center" w:pos="4536"/>
          <w:tab w:val="right" w:pos="9072"/>
        </w:tabs>
        <w:rPr>
          <w:rFonts w:ascii="Arial" w:eastAsia="MS Mincho" w:hAnsi="Arial" w:cs="Arial"/>
          <w:b/>
          <w:bCs/>
          <w:lang w:val="en-GB" w:eastAsia="ja-JP"/>
        </w:rPr>
      </w:pPr>
      <w:r w:rsidRPr="00C23BBF">
        <w:rPr>
          <w:rFonts w:ascii="Arial" w:eastAsia="MS Mincho" w:hAnsi="Arial" w:cs="Arial"/>
          <w:b/>
          <w:bCs/>
          <w:lang w:val="en-GB" w:eastAsia="ja-JP"/>
        </w:rPr>
        <w:t>e-Meeting, April 12</w:t>
      </w:r>
      <w:r w:rsidRPr="00C23BBF">
        <w:rPr>
          <w:rFonts w:ascii="Arial" w:eastAsia="MS Mincho" w:hAnsi="Arial" w:cs="Arial"/>
          <w:b/>
          <w:bCs/>
          <w:vertAlign w:val="superscript"/>
          <w:lang w:val="en-GB" w:eastAsia="ja-JP"/>
        </w:rPr>
        <w:t>th</w:t>
      </w:r>
      <w:r w:rsidRPr="00C23BBF">
        <w:rPr>
          <w:rFonts w:ascii="Arial" w:eastAsia="MS Mincho" w:hAnsi="Arial" w:cs="Arial"/>
          <w:b/>
          <w:bCs/>
          <w:lang w:val="en-GB" w:eastAsia="ja-JP"/>
        </w:rPr>
        <w:t xml:space="preserve"> – 20</w:t>
      </w:r>
      <w:r w:rsidRPr="00C23BBF">
        <w:rPr>
          <w:rFonts w:ascii="Arial" w:eastAsia="MS Mincho" w:hAnsi="Arial" w:cs="Arial"/>
          <w:b/>
          <w:bCs/>
          <w:vertAlign w:val="superscript"/>
          <w:lang w:val="en-GB" w:eastAsia="ja-JP"/>
        </w:rPr>
        <w:t>th</w:t>
      </w:r>
      <w:r w:rsidRPr="00C23BBF">
        <w:rPr>
          <w:rFonts w:ascii="Arial" w:eastAsia="MS Mincho" w:hAnsi="Arial" w:cs="Arial"/>
          <w:b/>
          <w:bCs/>
          <w:lang w:val="en-GB" w:eastAsia="ja-JP"/>
        </w:rPr>
        <w:t>, 2021</w:t>
      </w:r>
    </w:p>
    <w:p w14:paraId="4AC6EFE8" w14:textId="77777777" w:rsidR="002E2FF6" w:rsidRPr="001F044A" w:rsidRDefault="002E2FF6" w:rsidP="002E2FF6">
      <w:pPr>
        <w:tabs>
          <w:tab w:val="center" w:pos="4536"/>
          <w:tab w:val="right" w:pos="9072"/>
        </w:tabs>
        <w:rPr>
          <w:rFonts w:ascii="Arial" w:eastAsia="MS Mincho" w:hAnsi="Arial" w:cs="Arial"/>
          <w:b/>
          <w:bCs/>
          <w:lang w:eastAsia="ja-JP"/>
        </w:rPr>
      </w:pPr>
    </w:p>
    <w:p w14:paraId="4CEE6B93" w14:textId="678134EF" w:rsidR="002E2FF6" w:rsidRDefault="002E2FF6" w:rsidP="002E2FF6">
      <w:pPr>
        <w:pStyle w:val="3GPPHeader"/>
        <w:rPr>
          <w:sz w:val="22"/>
          <w:szCs w:val="22"/>
        </w:rPr>
      </w:pPr>
      <w:r w:rsidRPr="00315C6E">
        <w:rPr>
          <w:sz w:val="22"/>
          <w:szCs w:val="22"/>
        </w:rPr>
        <w:t>Agenda Item:</w:t>
      </w:r>
      <w:r w:rsidRPr="00315C6E">
        <w:rPr>
          <w:sz w:val="22"/>
          <w:szCs w:val="22"/>
        </w:rPr>
        <w:tab/>
      </w:r>
      <w:r>
        <w:rPr>
          <w:sz w:val="22"/>
          <w:szCs w:val="22"/>
        </w:rPr>
        <w:t>8.</w:t>
      </w:r>
      <w:r w:rsidR="008A5DAB">
        <w:rPr>
          <w:sz w:val="22"/>
          <w:szCs w:val="22"/>
        </w:rPr>
        <w:t>14.</w:t>
      </w:r>
      <w:r w:rsidR="00CA1CD0">
        <w:rPr>
          <w:sz w:val="22"/>
          <w:szCs w:val="22"/>
        </w:rPr>
        <w:t>2</w:t>
      </w:r>
    </w:p>
    <w:p w14:paraId="71A1CD80" w14:textId="77777777" w:rsidR="002E2FF6" w:rsidRPr="00315C6E" w:rsidRDefault="002E2FF6" w:rsidP="002E2FF6">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A9D6A06" w14:textId="0B40431D" w:rsidR="002B7720" w:rsidRDefault="002E2FF6" w:rsidP="002E2FF6">
      <w:pPr>
        <w:pStyle w:val="3GPPHeader"/>
        <w:rPr>
          <w:sz w:val="22"/>
          <w:szCs w:val="22"/>
        </w:rPr>
      </w:pPr>
      <w:r w:rsidRPr="00315C6E">
        <w:rPr>
          <w:sz w:val="22"/>
          <w:szCs w:val="22"/>
        </w:rPr>
        <w:t>Title:</w:t>
      </w:r>
      <w:r w:rsidRPr="00315C6E">
        <w:rPr>
          <w:sz w:val="22"/>
          <w:szCs w:val="22"/>
        </w:rPr>
        <w:tab/>
      </w:r>
      <w:r w:rsidR="002B7720" w:rsidRPr="002B7720">
        <w:rPr>
          <w:sz w:val="22"/>
          <w:szCs w:val="22"/>
        </w:rPr>
        <w:t xml:space="preserve">Views on </w:t>
      </w:r>
      <w:r w:rsidR="0030347E" w:rsidRPr="002B7720">
        <w:rPr>
          <w:sz w:val="22"/>
          <w:szCs w:val="22"/>
        </w:rPr>
        <w:t xml:space="preserve">XR </w:t>
      </w:r>
      <w:r w:rsidR="0030347E">
        <w:rPr>
          <w:sz w:val="22"/>
          <w:szCs w:val="22"/>
        </w:rPr>
        <w:t>evaluation</w:t>
      </w:r>
      <w:r w:rsidR="00CA1CD0">
        <w:rPr>
          <w:sz w:val="22"/>
          <w:szCs w:val="22"/>
        </w:rPr>
        <w:t xml:space="preserve"> methodology</w:t>
      </w:r>
    </w:p>
    <w:p w14:paraId="3DC14FE1" w14:textId="637864F2" w:rsidR="00DF1052" w:rsidRPr="00D86340" w:rsidRDefault="002E2FF6" w:rsidP="002E2FF6">
      <w:pPr>
        <w:pStyle w:val="3GPPHeader"/>
        <w:rPr>
          <w:sz w:val="22"/>
          <w:szCs w:val="22"/>
        </w:rPr>
      </w:pPr>
      <w:r>
        <w:rPr>
          <w:sz w:val="22"/>
          <w:szCs w:val="22"/>
        </w:rPr>
        <w:t>Document for:</w:t>
      </w:r>
      <w:r>
        <w:rPr>
          <w:sz w:val="22"/>
          <w:szCs w:val="22"/>
        </w:rPr>
        <w:tab/>
        <w:t>Discussion/</w:t>
      </w:r>
      <w:r w:rsidRPr="00315C6E">
        <w:rPr>
          <w:sz w:val="22"/>
          <w:szCs w:val="22"/>
        </w:rPr>
        <w:t>Decision</w:t>
      </w:r>
    </w:p>
    <w:p w14:paraId="3863C09D" w14:textId="55013D6C" w:rsidR="0025204E" w:rsidRDefault="002E2FF6" w:rsidP="0036290B">
      <w:pPr>
        <w:pStyle w:val="Heading1"/>
      </w:pPr>
      <w:bookmarkStart w:id="0" w:name="_Toc54284037"/>
      <w:r>
        <w:t xml:space="preserve">1. </w:t>
      </w:r>
      <w:r w:rsidRPr="00315C6E">
        <w:t>Introduction</w:t>
      </w:r>
      <w:bookmarkEnd w:id="0"/>
    </w:p>
    <w:p w14:paraId="1B6F6D04" w14:textId="3605DD35" w:rsidR="002E2FF6" w:rsidRPr="00D3765F" w:rsidRDefault="0036290B" w:rsidP="002E2FF6">
      <w:pPr>
        <w:rPr>
          <w:sz w:val="20"/>
          <w:szCs w:val="20"/>
          <w:lang w:eastAsia="zh-CN"/>
        </w:rPr>
      </w:pPr>
      <w:r w:rsidRPr="00D3765F">
        <w:rPr>
          <w:sz w:val="20"/>
          <w:szCs w:val="20"/>
          <w:lang w:eastAsia="zh-CN"/>
        </w:rPr>
        <w:t>At RAN1 #10</w:t>
      </w:r>
      <w:r w:rsidR="009E79B8">
        <w:rPr>
          <w:sz w:val="20"/>
          <w:szCs w:val="20"/>
          <w:lang w:eastAsia="zh-CN"/>
        </w:rPr>
        <w:t>4</w:t>
      </w:r>
      <w:r w:rsidRPr="00D3765F">
        <w:rPr>
          <w:sz w:val="20"/>
          <w:szCs w:val="20"/>
          <w:lang w:eastAsia="zh-CN"/>
        </w:rPr>
        <w:t>-e, a number of agreements were reached</w:t>
      </w:r>
      <w:r w:rsidR="00CA449A" w:rsidRPr="00D3765F">
        <w:rPr>
          <w:sz w:val="20"/>
          <w:szCs w:val="20"/>
          <w:lang w:eastAsia="zh-CN"/>
        </w:rPr>
        <w:t xml:space="preserve"> concerning the evaluation methodology for XT study, i</w:t>
      </w:r>
      <w:r w:rsidR="002E2FF6" w:rsidRPr="00D3765F">
        <w:rPr>
          <w:sz w:val="20"/>
          <w:szCs w:val="20"/>
        </w:rPr>
        <w:t xml:space="preserve">n this contribution we provide our views on </w:t>
      </w:r>
      <w:r w:rsidR="00CA449A" w:rsidRPr="00D3765F">
        <w:rPr>
          <w:sz w:val="20"/>
          <w:szCs w:val="20"/>
        </w:rPr>
        <w:t>the open issues.</w:t>
      </w:r>
    </w:p>
    <w:p w14:paraId="377600B7" w14:textId="6C38FA68" w:rsidR="00111EBA" w:rsidRDefault="0036290B" w:rsidP="00111EBA">
      <w:pPr>
        <w:pStyle w:val="Heading1"/>
      </w:pPr>
      <w:r>
        <w:t>Review on agreements on evaluation methodology</w:t>
      </w:r>
    </w:p>
    <w:p w14:paraId="26BDAE56" w14:textId="77777777" w:rsidR="009E79B8" w:rsidRPr="009E79B8" w:rsidRDefault="009E79B8" w:rsidP="009E79B8">
      <w:pPr>
        <w:rPr>
          <w:rFonts w:eastAsia="Calibri"/>
          <w:i/>
          <w:iCs/>
          <w:sz w:val="20"/>
          <w:szCs w:val="20"/>
          <w:lang w:eastAsia="zh-CN"/>
        </w:rPr>
      </w:pPr>
      <w:r w:rsidRPr="009E79B8">
        <w:rPr>
          <w:i/>
          <w:iCs/>
          <w:sz w:val="20"/>
          <w:szCs w:val="20"/>
          <w:highlight w:val="green"/>
          <w:lang w:eastAsia="zh-CN"/>
        </w:rPr>
        <w:t>Agreements</w:t>
      </w:r>
      <w:r w:rsidRPr="009E79B8">
        <w:rPr>
          <w:i/>
          <w:iCs/>
          <w:sz w:val="20"/>
          <w:szCs w:val="20"/>
          <w:lang w:eastAsia="zh-CN"/>
        </w:rPr>
        <w:t xml:space="preserve"> To facilitate further discussion on evaluation of power saving effect of different power saving schemes, the following references are defined.</w:t>
      </w:r>
    </w:p>
    <w:p w14:paraId="55D5E0B9" w14:textId="77777777" w:rsidR="009E79B8" w:rsidRPr="009E79B8" w:rsidRDefault="009E79B8" w:rsidP="009E79B8">
      <w:pPr>
        <w:numPr>
          <w:ilvl w:val="0"/>
          <w:numId w:val="52"/>
        </w:numPr>
        <w:spacing w:before="100" w:beforeAutospacing="1" w:after="100" w:afterAutospacing="1"/>
        <w:rPr>
          <w:i/>
          <w:iCs/>
          <w:sz w:val="20"/>
          <w:szCs w:val="20"/>
          <w:lang w:eastAsia="zh-CN"/>
        </w:rPr>
      </w:pPr>
      <w:r w:rsidRPr="009E79B8">
        <w:rPr>
          <w:i/>
          <w:iCs/>
          <w:sz w:val="20"/>
          <w:szCs w:val="20"/>
          <w:lang w:eastAsia="zh-CN"/>
        </w:rPr>
        <w:t xml:space="preserve">Case 1 </w:t>
      </w:r>
      <w:r w:rsidRPr="009E79B8">
        <w:rPr>
          <w:i/>
          <w:iCs/>
          <w:color w:val="FF0000"/>
          <w:sz w:val="20"/>
          <w:szCs w:val="20"/>
          <w:lang w:eastAsia="zh-CN"/>
        </w:rPr>
        <w:t>(baseline)</w:t>
      </w:r>
      <w:r w:rsidRPr="009E79B8">
        <w:rPr>
          <w:i/>
          <w:iCs/>
          <w:sz w:val="20"/>
          <w:szCs w:val="20"/>
          <w:lang w:eastAsia="zh-CN"/>
        </w:rPr>
        <w:t xml:space="preserve">: UE power consumption assuming UE is always ON, i.e., UE is always available for </w:t>
      </w:r>
      <w:proofErr w:type="spellStart"/>
      <w:r w:rsidRPr="009E79B8">
        <w:rPr>
          <w:i/>
          <w:iCs/>
          <w:sz w:val="20"/>
          <w:szCs w:val="20"/>
          <w:lang w:eastAsia="zh-CN"/>
        </w:rPr>
        <w:t>gNB</w:t>
      </w:r>
      <w:proofErr w:type="spellEnd"/>
      <w:r w:rsidRPr="009E79B8">
        <w:rPr>
          <w:i/>
          <w:iCs/>
          <w:sz w:val="20"/>
          <w:szCs w:val="20"/>
          <w:lang w:eastAsia="zh-CN"/>
        </w:rPr>
        <w:t xml:space="preserve"> scheduling.</w:t>
      </w:r>
    </w:p>
    <w:p w14:paraId="091AFDFD" w14:textId="77777777" w:rsidR="009E79B8" w:rsidRPr="009E79B8" w:rsidRDefault="009E79B8" w:rsidP="009E79B8">
      <w:pPr>
        <w:numPr>
          <w:ilvl w:val="0"/>
          <w:numId w:val="52"/>
        </w:numPr>
        <w:spacing w:before="100" w:beforeAutospacing="1" w:after="100" w:afterAutospacing="1"/>
        <w:rPr>
          <w:i/>
          <w:iCs/>
          <w:sz w:val="20"/>
          <w:szCs w:val="20"/>
          <w:lang w:eastAsia="zh-CN"/>
        </w:rPr>
      </w:pPr>
      <w:r w:rsidRPr="009E79B8">
        <w:rPr>
          <w:i/>
          <w:iCs/>
          <w:sz w:val="20"/>
          <w:szCs w:val="20"/>
          <w:lang w:eastAsia="zh-CN"/>
        </w:rPr>
        <w:t xml:space="preserve">Case 2 </w:t>
      </w:r>
      <w:r w:rsidRPr="009E79B8">
        <w:rPr>
          <w:i/>
          <w:iCs/>
          <w:color w:val="FF0000"/>
          <w:sz w:val="20"/>
          <w:szCs w:val="20"/>
          <w:lang w:eastAsia="zh-CN"/>
        </w:rPr>
        <w:t>(FFS optional or baseline):</w:t>
      </w:r>
      <w:r w:rsidRPr="009E79B8">
        <w:rPr>
          <w:i/>
          <w:iCs/>
          <w:sz w:val="20"/>
          <w:szCs w:val="20"/>
          <w:lang w:eastAsia="zh-CN"/>
        </w:rPr>
        <w:t xml:space="preserve"> UE power consumption assuming Rel-15/16 CDRX configuration</w:t>
      </w:r>
    </w:p>
    <w:p w14:paraId="6B8E9226" w14:textId="77777777" w:rsidR="009E79B8" w:rsidRPr="009E79B8" w:rsidRDefault="009E79B8" w:rsidP="009E79B8">
      <w:pPr>
        <w:numPr>
          <w:ilvl w:val="1"/>
          <w:numId w:val="52"/>
        </w:numPr>
        <w:spacing w:before="100" w:beforeAutospacing="1" w:after="100" w:afterAutospacing="1"/>
        <w:rPr>
          <w:i/>
          <w:iCs/>
          <w:sz w:val="20"/>
          <w:szCs w:val="20"/>
          <w:lang w:eastAsia="zh-CN"/>
        </w:rPr>
      </w:pPr>
      <w:r w:rsidRPr="009E79B8">
        <w:rPr>
          <w:i/>
          <w:iCs/>
          <w:sz w:val="20"/>
          <w:szCs w:val="20"/>
          <w:lang w:eastAsia="zh-CN"/>
        </w:rPr>
        <w:t>FFS CDRX configuration details</w:t>
      </w:r>
    </w:p>
    <w:p w14:paraId="5789A155" w14:textId="77777777" w:rsidR="009E79B8" w:rsidRPr="009E79B8" w:rsidRDefault="009E79B8" w:rsidP="009E79B8">
      <w:pPr>
        <w:numPr>
          <w:ilvl w:val="0"/>
          <w:numId w:val="52"/>
        </w:numPr>
        <w:spacing w:before="100" w:beforeAutospacing="1" w:after="100" w:afterAutospacing="1"/>
        <w:rPr>
          <w:i/>
          <w:iCs/>
          <w:sz w:val="20"/>
          <w:szCs w:val="20"/>
          <w:lang w:eastAsia="zh-CN"/>
        </w:rPr>
      </w:pPr>
      <w:r w:rsidRPr="009E79B8">
        <w:rPr>
          <w:i/>
          <w:iCs/>
          <w:sz w:val="20"/>
          <w:szCs w:val="20"/>
          <w:lang w:eastAsia="zh-CN"/>
        </w:rPr>
        <w:t xml:space="preserve">Company can </w:t>
      </w:r>
      <w:r w:rsidRPr="009E79B8">
        <w:rPr>
          <w:i/>
          <w:iCs/>
          <w:color w:val="FF0000"/>
          <w:sz w:val="20"/>
          <w:szCs w:val="20"/>
          <w:lang w:eastAsia="zh-CN"/>
        </w:rPr>
        <w:t xml:space="preserve">also </w:t>
      </w:r>
      <w:r w:rsidRPr="009E79B8">
        <w:rPr>
          <w:i/>
          <w:iCs/>
          <w:sz w:val="20"/>
          <w:szCs w:val="20"/>
          <w:lang w:eastAsia="zh-CN"/>
        </w:rPr>
        <w:t xml:space="preserve">optionally evaluate </w:t>
      </w:r>
      <w:r w:rsidRPr="009E79B8">
        <w:rPr>
          <w:i/>
          <w:iCs/>
          <w:strike/>
          <w:color w:val="FF0000"/>
          <w:sz w:val="20"/>
          <w:szCs w:val="20"/>
          <w:lang w:eastAsia="zh-CN"/>
        </w:rPr>
        <w:t>for</w:t>
      </w:r>
      <w:r w:rsidRPr="009E79B8">
        <w:rPr>
          <w:i/>
          <w:iCs/>
          <w:color w:val="FF0000"/>
          <w:sz w:val="20"/>
          <w:szCs w:val="20"/>
          <w:lang w:eastAsia="zh-CN"/>
        </w:rPr>
        <w:t xml:space="preserve"> </w:t>
      </w:r>
      <w:r w:rsidRPr="009E79B8">
        <w:rPr>
          <w:i/>
          <w:iCs/>
          <w:sz w:val="20"/>
          <w:szCs w:val="20"/>
          <w:lang w:eastAsia="zh-CN"/>
        </w:rPr>
        <w:t>other cases, e.g.</w:t>
      </w:r>
    </w:p>
    <w:p w14:paraId="55FF1883" w14:textId="77777777" w:rsidR="009E79B8" w:rsidRPr="009E79B8" w:rsidRDefault="009E79B8" w:rsidP="009E79B8">
      <w:pPr>
        <w:numPr>
          <w:ilvl w:val="1"/>
          <w:numId w:val="52"/>
        </w:numPr>
        <w:spacing w:before="100" w:beforeAutospacing="1" w:after="100" w:afterAutospacing="1"/>
        <w:rPr>
          <w:i/>
          <w:iCs/>
          <w:sz w:val="20"/>
          <w:szCs w:val="20"/>
          <w:lang w:eastAsia="zh-CN"/>
        </w:rPr>
      </w:pPr>
      <w:r w:rsidRPr="009E79B8">
        <w:rPr>
          <w:i/>
          <w:iCs/>
          <w:sz w:val="20"/>
          <w:szCs w:val="20"/>
          <w:lang w:eastAsia="zh-CN"/>
        </w:rPr>
        <w:t xml:space="preserve">Genie: UE power consumption assuming that UE is in a sleep state (e.g., micro/light/deep sleep as defined in TR38.840) whenever there is neither DL data reception nor UL transmission. From the </w:t>
      </w:r>
      <w:proofErr w:type="spellStart"/>
      <w:r w:rsidRPr="009E79B8">
        <w:rPr>
          <w:i/>
          <w:iCs/>
          <w:sz w:val="20"/>
          <w:szCs w:val="20"/>
          <w:lang w:eastAsia="zh-CN"/>
        </w:rPr>
        <w:t>gNB</w:t>
      </w:r>
      <w:proofErr w:type="spellEnd"/>
      <w:r w:rsidRPr="009E79B8">
        <w:rPr>
          <w:i/>
          <w:iCs/>
          <w:sz w:val="20"/>
          <w:szCs w:val="20"/>
          <w:lang w:eastAsia="zh-CN"/>
        </w:rPr>
        <w:t xml:space="preserve"> scheduling perspective, UE is always available for scheduling, i.e., there is no difference from Baseline in </w:t>
      </w:r>
      <w:proofErr w:type="spellStart"/>
      <w:r w:rsidRPr="009E79B8">
        <w:rPr>
          <w:i/>
          <w:iCs/>
          <w:sz w:val="20"/>
          <w:szCs w:val="20"/>
          <w:lang w:eastAsia="zh-CN"/>
        </w:rPr>
        <w:t>gNB</w:t>
      </w:r>
      <w:proofErr w:type="spellEnd"/>
      <w:r w:rsidRPr="009E79B8">
        <w:rPr>
          <w:i/>
          <w:iCs/>
          <w:sz w:val="20"/>
          <w:szCs w:val="20"/>
          <w:lang w:eastAsia="zh-CN"/>
        </w:rPr>
        <w:t xml:space="preserve"> scheduling and corresponding UE Tx/Rx. </w:t>
      </w:r>
      <w:r w:rsidRPr="009E79B8">
        <w:rPr>
          <w:i/>
          <w:iCs/>
          <w:strike/>
          <w:color w:val="FF0000"/>
          <w:sz w:val="20"/>
          <w:szCs w:val="20"/>
          <w:lang w:eastAsia="zh-CN"/>
        </w:rPr>
        <w:t xml:space="preserve">It is noted that Genie is not a power saving </w:t>
      </w:r>
      <w:proofErr w:type="gramStart"/>
      <w:r w:rsidRPr="009E79B8">
        <w:rPr>
          <w:i/>
          <w:iCs/>
          <w:strike/>
          <w:color w:val="FF0000"/>
          <w:sz w:val="20"/>
          <w:szCs w:val="20"/>
          <w:lang w:eastAsia="zh-CN"/>
        </w:rPr>
        <w:t>scheme</w:t>
      </w:r>
      <w:proofErr w:type="gramEnd"/>
      <w:r w:rsidRPr="009E79B8">
        <w:rPr>
          <w:i/>
          <w:iCs/>
          <w:strike/>
          <w:color w:val="FF0000"/>
          <w:sz w:val="20"/>
          <w:szCs w:val="20"/>
          <w:lang w:eastAsia="zh-CN"/>
        </w:rPr>
        <w:t xml:space="preserve"> but the result may serve as an upper bound of power saving gain of power saving techniques, which may potentially motivate development of new power saving techniques that can approach the Genie performance.</w:t>
      </w:r>
    </w:p>
    <w:p w14:paraId="365C433D" w14:textId="77777777" w:rsidR="009E79B8" w:rsidRPr="009E79B8" w:rsidRDefault="009E79B8" w:rsidP="009E79B8">
      <w:pPr>
        <w:numPr>
          <w:ilvl w:val="1"/>
          <w:numId w:val="52"/>
        </w:numPr>
        <w:spacing w:before="100" w:beforeAutospacing="1" w:after="100" w:afterAutospacing="1"/>
        <w:rPr>
          <w:i/>
          <w:iCs/>
          <w:sz w:val="20"/>
          <w:szCs w:val="20"/>
          <w:lang w:eastAsia="zh-CN"/>
        </w:rPr>
      </w:pPr>
      <w:r w:rsidRPr="009E79B8">
        <w:rPr>
          <w:i/>
          <w:iCs/>
          <w:sz w:val="20"/>
          <w:szCs w:val="20"/>
          <w:lang w:eastAsia="zh-CN"/>
        </w:rPr>
        <w:t>R15/16/17 power saving techniques for connected mode, e.g., BWP, PDCCH skipping, search space switching, etc.</w:t>
      </w:r>
    </w:p>
    <w:p w14:paraId="6877765E" w14:textId="14AF54EC" w:rsidR="00227B31" w:rsidRPr="00D3765F" w:rsidRDefault="00227B31" w:rsidP="00227B31">
      <w:pPr>
        <w:rPr>
          <w:sz w:val="20"/>
          <w:szCs w:val="20"/>
          <w:lang w:eastAsia="zh-CN"/>
        </w:rPr>
      </w:pPr>
    </w:p>
    <w:p w14:paraId="172D957A" w14:textId="7E9485FC" w:rsidR="003C620D" w:rsidRDefault="009E79B8" w:rsidP="00227B31">
      <w:pPr>
        <w:rPr>
          <w:sz w:val="20"/>
          <w:szCs w:val="20"/>
          <w:lang w:eastAsia="zh-CN"/>
        </w:rPr>
      </w:pPr>
      <w:r>
        <w:rPr>
          <w:sz w:val="20"/>
          <w:szCs w:val="20"/>
          <w:lang w:eastAsia="zh-CN"/>
        </w:rPr>
        <w:t xml:space="preserve">For Case 2, in our view </w:t>
      </w:r>
      <w:r w:rsidRPr="009E79B8">
        <w:rPr>
          <w:sz w:val="20"/>
          <w:szCs w:val="20"/>
          <w:lang w:eastAsia="zh-CN"/>
        </w:rPr>
        <w:t>UE power consumption assuming Rel-15/16 CDRX configuration</w:t>
      </w:r>
      <w:r>
        <w:rPr>
          <w:sz w:val="20"/>
          <w:szCs w:val="20"/>
          <w:lang w:eastAsia="zh-CN"/>
        </w:rPr>
        <w:t xml:space="preserve"> does not need to be used as the baseline. While it is true any new feature or enhancement has to be justified by providing gains/benefits over existing solutions, for that, using techniques available in Rel-15/16, such as CDRX configuration for comparison makes sense. However, as the CDRX configuration itself involves quite some parameters, to establish a meaningful baseline with CDRX configuration, their setup has to be agreed, which can take quite some time. The selection of CDRX configuration parameters depends on the underlying traffic, hence discussion on DCRX configuration should start after the traffic model is in a good shape. </w:t>
      </w:r>
    </w:p>
    <w:p w14:paraId="22E515BA" w14:textId="497F39BE" w:rsidR="00AA41D6" w:rsidRDefault="00AA41D6" w:rsidP="00227B31">
      <w:pPr>
        <w:rPr>
          <w:sz w:val="20"/>
          <w:szCs w:val="20"/>
          <w:lang w:eastAsia="zh-CN"/>
        </w:rPr>
      </w:pPr>
    </w:p>
    <w:p w14:paraId="30D6F834" w14:textId="357F3313" w:rsidR="00AA41D6" w:rsidRDefault="00AA41D6" w:rsidP="00227B31">
      <w:pPr>
        <w:rPr>
          <w:sz w:val="20"/>
          <w:szCs w:val="20"/>
          <w:lang w:eastAsia="zh-CN"/>
        </w:rPr>
      </w:pPr>
      <w:r>
        <w:rPr>
          <w:sz w:val="20"/>
          <w:szCs w:val="20"/>
          <w:lang w:eastAsia="zh-CN"/>
        </w:rPr>
        <w:t>We have</w:t>
      </w:r>
    </w:p>
    <w:p w14:paraId="6BD722F6" w14:textId="37652703" w:rsidR="00AA41D6" w:rsidRDefault="00AA41D6" w:rsidP="00227B31">
      <w:pPr>
        <w:rPr>
          <w:sz w:val="20"/>
          <w:szCs w:val="20"/>
          <w:lang w:eastAsia="zh-CN"/>
        </w:rPr>
      </w:pPr>
    </w:p>
    <w:p w14:paraId="3E966A71" w14:textId="1BBD8D61" w:rsidR="00AA41D6" w:rsidRPr="00AA41D6" w:rsidRDefault="00AA41D6" w:rsidP="00227B31">
      <w:pPr>
        <w:rPr>
          <w:b/>
          <w:bCs/>
          <w:sz w:val="20"/>
          <w:szCs w:val="20"/>
          <w:lang w:eastAsia="zh-CN"/>
        </w:rPr>
      </w:pPr>
      <w:r w:rsidRPr="00AA41D6">
        <w:rPr>
          <w:b/>
          <w:bCs/>
          <w:sz w:val="20"/>
          <w:szCs w:val="20"/>
          <w:lang w:eastAsia="zh-CN"/>
        </w:rPr>
        <w:t>Proposal 1: UE power consumption assuming Rel-15/16 CDRX configuration does not need to be used as a baseline.</w:t>
      </w:r>
    </w:p>
    <w:p w14:paraId="51E58E84" w14:textId="6E993458" w:rsidR="00AA41D6" w:rsidRPr="00AA41D6" w:rsidRDefault="00AA41D6" w:rsidP="00227B31">
      <w:pPr>
        <w:rPr>
          <w:b/>
          <w:bCs/>
          <w:sz w:val="20"/>
          <w:szCs w:val="20"/>
          <w:lang w:eastAsia="zh-CN"/>
        </w:rPr>
      </w:pPr>
    </w:p>
    <w:p w14:paraId="29D06154" w14:textId="582BB2A5" w:rsidR="00AA41D6" w:rsidRPr="00AA41D6" w:rsidRDefault="00AA41D6" w:rsidP="00AA41D6">
      <w:pPr>
        <w:rPr>
          <w:b/>
          <w:bCs/>
          <w:sz w:val="20"/>
          <w:szCs w:val="20"/>
          <w:lang w:eastAsia="zh-CN"/>
        </w:rPr>
      </w:pPr>
      <w:r w:rsidRPr="00AA41D6">
        <w:rPr>
          <w:b/>
          <w:bCs/>
          <w:sz w:val="20"/>
          <w:szCs w:val="20"/>
          <w:lang w:eastAsia="zh-CN"/>
        </w:rPr>
        <w:t xml:space="preserve">Proposal 2: discussion on DCRX configuration can start after the traffic model is finalized. </w:t>
      </w:r>
    </w:p>
    <w:p w14:paraId="0679FE5F" w14:textId="3A32A9AF" w:rsidR="00AA41D6" w:rsidRPr="00AA41D6" w:rsidRDefault="00AA41D6" w:rsidP="00227B31">
      <w:pPr>
        <w:rPr>
          <w:b/>
          <w:bCs/>
          <w:sz w:val="20"/>
          <w:szCs w:val="20"/>
          <w:lang w:eastAsia="zh-CN"/>
        </w:rPr>
      </w:pPr>
    </w:p>
    <w:p w14:paraId="462F50C6" w14:textId="77777777" w:rsidR="009E79B8" w:rsidRPr="00212446" w:rsidRDefault="009E79B8" w:rsidP="00227B31">
      <w:pPr>
        <w:rPr>
          <w:b/>
          <w:bCs/>
          <w:sz w:val="20"/>
          <w:szCs w:val="20"/>
          <w:lang w:eastAsia="zh-CN"/>
        </w:rPr>
      </w:pPr>
    </w:p>
    <w:p w14:paraId="2BF02A31" w14:textId="77777777" w:rsidR="000830BF" w:rsidRPr="00D3765F" w:rsidRDefault="000830BF" w:rsidP="00227B31">
      <w:pPr>
        <w:rPr>
          <w:sz w:val="20"/>
          <w:szCs w:val="20"/>
          <w:lang w:eastAsia="zh-CN"/>
        </w:rPr>
      </w:pPr>
    </w:p>
    <w:p w14:paraId="632EB4E9" w14:textId="1DD92900" w:rsidR="0036290B" w:rsidRPr="00D3765F" w:rsidRDefault="0036290B" w:rsidP="000830BF">
      <w:pPr>
        <w:pStyle w:val="xmsonormal"/>
        <w:rPr>
          <w:sz w:val="20"/>
          <w:szCs w:val="20"/>
        </w:rPr>
      </w:pPr>
      <w:r w:rsidRPr="00D3765F">
        <w:rPr>
          <w:sz w:val="20"/>
          <w:szCs w:val="20"/>
          <w:lang w:val="en-GB"/>
        </w:rPr>
        <w:t> </w:t>
      </w:r>
    </w:p>
    <w:p w14:paraId="437B6282" w14:textId="77777777" w:rsidR="00A11741" w:rsidRPr="00A11741" w:rsidRDefault="0036290B" w:rsidP="00A11741">
      <w:pPr>
        <w:pStyle w:val="xxmsonormal"/>
        <w:spacing w:line="252" w:lineRule="auto"/>
        <w:rPr>
          <w:rFonts w:ascii="Times New Roman" w:hAnsi="Times New Roman" w:cs="Times New Roman"/>
          <w:i/>
          <w:iCs/>
          <w:sz w:val="20"/>
          <w:szCs w:val="20"/>
        </w:rPr>
      </w:pPr>
      <w:r w:rsidRPr="00D3765F">
        <w:rPr>
          <w:sz w:val="20"/>
          <w:szCs w:val="20"/>
          <w:lang w:val="en-GB"/>
        </w:rPr>
        <w:lastRenderedPageBreak/>
        <w:t> </w:t>
      </w:r>
      <w:r w:rsidR="00A11741" w:rsidRPr="00A11741">
        <w:rPr>
          <w:rFonts w:ascii="Times New Roman" w:hAnsi="Times New Roman" w:cs="Times New Roman"/>
          <w:i/>
          <w:iCs/>
          <w:sz w:val="20"/>
          <w:szCs w:val="20"/>
          <w:highlight w:val="green"/>
        </w:rPr>
        <w:t>Agreements:</w:t>
      </w:r>
      <w:r w:rsidR="00A11741" w:rsidRPr="00A11741">
        <w:rPr>
          <w:rStyle w:val="Strong"/>
          <w:rFonts w:ascii="Times New Roman" w:hAnsi="Times New Roman" w:cs="Times New Roman"/>
          <w:i/>
          <w:iCs/>
          <w:sz w:val="20"/>
          <w:szCs w:val="20"/>
          <w:lang w:val="en-GB"/>
        </w:rPr>
        <w:t xml:space="preserve"> </w:t>
      </w:r>
      <w:r w:rsidR="00A11741" w:rsidRPr="00A11741">
        <w:rPr>
          <w:rFonts w:ascii="Times New Roman" w:hAnsi="Times New Roman" w:cs="Times New Roman"/>
          <w:i/>
          <w:iCs/>
          <w:sz w:val="20"/>
          <w:szCs w:val="20"/>
        </w:rPr>
        <w:t xml:space="preserve">UE power consumption </w:t>
      </w:r>
      <w:r w:rsidR="00A11741" w:rsidRPr="00A11741">
        <w:rPr>
          <w:rFonts w:ascii="Times New Roman" w:hAnsi="Times New Roman" w:cs="Times New Roman"/>
          <w:i/>
          <w:iCs/>
          <w:sz w:val="20"/>
          <w:szCs w:val="20"/>
          <w:lang w:val="en-GB"/>
        </w:rPr>
        <w:t xml:space="preserve">(i.e., power saving gain of the evaluated scheme) </w:t>
      </w:r>
      <w:r w:rsidR="00A11741" w:rsidRPr="00A11741">
        <w:rPr>
          <w:rFonts w:ascii="Times New Roman" w:hAnsi="Times New Roman" w:cs="Times New Roman"/>
          <w:i/>
          <w:iCs/>
          <w:sz w:val="20"/>
          <w:szCs w:val="20"/>
        </w:rPr>
        <w:t xml:space="preserve">for XR is evaluated in conjunction with impact on latency, user experience, and capacity.  In this regard, the following table is used to collect results </w:t>
      </w:r>
      <w:r w:rsidR="00A11741" w:rsidRPr="00A11741">
        <w:rPr>
          <w:rFonts w:ascii="Times New Roman" w:hAnsi="Times New Roman" w:cs="Times New Roman"/>
          <w:i/>
          <w:iCs/>
          <w:color w:val="FF0000"/>
          <w:sz w:val="20"/>
          <w:szCs w:val="20"/>
        </w:rPr>
        <w:t xml:space="preserve">for system level simulation </w:t>
      </w:r>
      <w:r w:rsidR="00A11741" w:rsidRPr="00A11741">
        <w:rPr>
          <w:rFonts w:ascii="Times New Roman" w:hAnsi="Times New Roman" w:cs="Times New Roman"/>
          <w:i/>
          <w:iCs/>
          <w:sz w:val="20"/>
          <w:szCs w:val="20"/>
        </w:rPr>
        <w:t xml:space="preserve">from companies as a starting point. </w:t>
      </w:r>
    </w:p>
    <w:p w14:paraId="6F7EEDF0" w14:textId="77777777" w:rsidR="00A11741" w:rsidRPr="00A11741" w:rsidRDefault="00A11741" w:rsidP="00A11741">
      <w:pPr>
        <w:pStyle w:val="ListParagraph"/>
        <w:numPr>
          <w:ilvl w:val="1"/>
          <w:numId w:val="53"/>
        </w:numPr>
        <w:rPr>
          <w:rFonts w:ascii="Times New Roman" w:hAnsi="Times New Roman"/>
          <w:i/>
          <w:iCs/>
          <w:color w:val="FF0000"/>
          <w:szCs w:val="20"/>
        </w:rPr>
      </w:pPr>
      <w:r w:rsidRPr="00A11741">
        <w:rPr>
          <w:rFonts w:ascii="Times New Roman" w:hAnsi="Times New Roman"/>
          <w:i/>
          <w:iCs/>
          <w:color w:val="FF0000"/>
          <w:szCs w:val="20"/>
        </w:rPr>
        <w:t>FFS all UEs or only satisfied UEs are included for obtaining the PS gain</w:t>
      </w:r>
    </w:p>
    <w:p w14:paraId="737B12C9" w14:textId="77777777" w:rsidR="00A11741" w:rsidRPr="00A11741" w:rsidRDefault="00A11741" w:rsidP="00A11741">
      <w:pPr>
        <w:pStyle w:val="xxmsonormal"/>
        <w:keepNext/>
        <w:spacing w:line="252" w:lineRule="auto"/>
        <w:rPr>
          <w:rFonts w:ascii="Times New Roman" w:hAnsi="Times New Roman" w:cs="Times New Roman"/>
          <w:i/>
          <w:iCs/>
          <w:sz w:val="20"/>
          <w:szCs w:val="20"/>
        </w:rPr>
      </w:pPr>
      <w:r w:rsidRPr="00A11741">
        <w:rPr>
          <w:rStyle w:val="Strong"/>
          <w:rFonts w:ascii="Times New Roman" w:hAnsi="Times New Roman" w:cs="Times New Roman"/>
          <w:i/>
          <w:iCs/>
          <w:sz w:val="20"/>
          <w:szCs w:val="20"/>
          <w:lang w:val="en-GB"/>
        </w:rPr>
        <w:t xml:space="preserve">Table 1 </w:t>
      </w:r>
      <w:r w:rsidRPr="00A11741">
        <w:rPr>
          <w:rStyle w:val="Strong"/>
          <w:rFonts w:ascii="Times New Roman" w:hAnsi="Times New Roman" w:cs="Times New Roman"/>
          <w:i/>
          <w:iCs/>
          <w:sz w:val="20"/>
          <w:szCs w:val="20"/>
        </w:rPr>
        <w:t>Evaluation of UE power saving schemes for e.g., {dense urban, AR, FR1}</w:t>
      </w:r>
    </w:p>
    <w:tbl>
      <w:tblPr>
        <w:tblW w:w="0" w:type="auto"/>
        <w:tblCellMar>
          <w:left w:w="0" w:type="dxa"/>
          <w:right w:w="0" w:type="dxa"/>
        </w:tblCellMar>
        <w:tblLook w:val="04A0" w:firstRow="1" w:lastRow="0" w:firstColumn="1" w:lastColumn="0" w:noHBand="0" w:noVBand="1"/>
      </w:tblPr>
      <w:tblGrid>
        <w:gridCol w:w="1438"/>
        <w:gridCol w:w="1438"/>
        <w:gridCol w:w="1438"/>
        <w:gridCol w:w="1438"/>
        <w:gridCol w:w="1439"/>
        <w:gridCol w:w="1439"/>
      </w:tblGrid>
      <w:tr w:rsidR="00A11741" w:rsidRPr="00A11741" w14:paraId="4F92923D" w14:textId="77777777" w:rsidTr="00C6132E">
        <w:tc>
          <w:tcPr>
            <w:tcW w:w="143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8C99F0" w14:textId="77777777" w:rsidR="00A11741" w:rsidRPr="00A11741" w:rsidRDefault="00A11741" w:rsidP="00C6132E">
            <w:pPr>
              <w:pStyle w:val="xxmsonormal"/>
              <w:rPr>
                <w:rFonts w:ascii="Times New Roman" w:hAnsi="Times New Roman" w:cs="Times New Roman"/>
                <w:i/>
                <w:iCs/>
                <w:sz w:val="20"/>
                <w:szCs w:val="20"/>
              </w:rPr>
            </w:pPr>
            <w:r w:rsidRPr="00A11741">
              <w:rPr>
                <w:rFonts w:ascii="Times New Roman" w:hAnsi="Times New Roman" w:cs="Times New Roman"/>
                <w:i/>
                <w:iCs/>
                <w:sz w:val="20"/>
                <w:szCs w:val="20"/>
              </w:rPr>
              <w:t>Power Saving Scheme</w:t>
            </w:r>
          </w:p>
        </w:tc>
        <w:tc>
          <w:tcPr>
            <w:tcW w:w="5753"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FA5BD6" w14:textId="77777777" w:rsidR="00A11741" w:rsidRPr="00A11741" w:rsidRDefault="00A11741" w:rsidP="00C6132E">
            <w:pPr>
              <w:pStyle w:val="xxmsonormal"/>
              <w:jc w:val="center"/>
              <w:rPr>
                <w:rFonts w:ascii="Times New Roman" w:hAnsi="Times New Roman" w:cs="Times New Roman"/>
                <w:i/>
                <w:iCs/>
                <w:sz w:val="20"/>
                <w:szCs w:val="20"/>
              </w:rPr>
            </w:pPr>
            <w:r w:rsidRPr="00A11741">
              <w:rPr>
                <w:rFonts w:ascii="Times New Roman" w:hAnsi="Times New Roman" w:cs="Times New Roman"/>
                <w:i/>
                <w:iCs/>
                <w:sz w:val="20"/>
                <w:szCs w:val="20"/>
              </w:rPr>
              <w:t>Power Saving Gain (PSG) compared to Case 1</w:t>
            </w:r>
          </w:p>
        </w:tc>
        <w:tc>
          <w:tcPr>
            <w:tcW w:w="143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6A1FDCE" w14:textId="77777777" w:rsidR="00A11741" w:rsidRPr="00A11741" w:rsidRDefault="00A11741" w:rsidP="00C6132E">
            <w:pPr>
              <w:pStyle w:val="xxmsonormal"/>
              <w:rPr>
                <w:rFonts w:ascii="Times New Roman" w:hAnsi="Times New Roman" w:cs="Times New Roman"/>
                <w:i/>
                <w:iCs/>
                <w:sz w:val="20"/>
                <w:szCs w:val="20"/>
              </w:rPr>
            </w:pPr>
            <w:r w:rsidRPr="00A11741">
              <w:rPr>
                <w:rFonts w:ascii="Times New Roman" w:hAnsi="Times New Roman" w:cs="Times New Roman"/>
                <w:i/>
                <w:iCs/>
                <w:sz w:val="20"/>
                <w:szCs w:val="20"/>
              </w:rPr>
              <w:t>#satisfied UEs per cell</w:t>
            </w:r>
            <w:r w:rsidRPr="00A11741">
              <w:rPr>
                <w:rFonts w:ascii="Times New Roman" w:hAnsi="Times New Roman" w:cs="Times New Roman"/>
                <w:i/>
                <w:iCs/>
                <w:sz w:val="20"/>
                <w:szCs w:val="20"/>
                <w:vertAlign w:val="superscript"/>
              </w:rPr>
              <w:t>2</w:t>
            </w:r>
            <w:r w:rsidRPr="00A11741">
              <w:rPr>
                <w:rFonts w:ascii="Times New Roman" w:hAnsi="Times New Roman" w:cs="Times New Roman"/>
                <w:i/>
                <w:iCs/>
                <w:sz w:val="20"/>
                <w:szCs w:val="20"/>
              </w:rPr>
              <w:t xml:space="preserve"> / #UEs per cell</w:t>
            </w:r>
            <w:r w:rsidRPr="00A11741">
              <w:rPr>
                <w:rFonts w:ascii="Times New Roman" w:hAnsi="Times New Roman" w:cs="Times New Roman"/>
                <w:i/>
                <w:iCs/>
                <w:sz w:val="20"/>
                <w:szCs w:val="20"/>
                <w:vertAlign w:val="superscript"/>
              </w:rPr>
              <w:t>3</w:t>
            </w:r>
          </w:p>
        </w:tc>
      </w:tr>
      <w:tr w:rsidR="00A11741" w:rsidRPr="00A11741" w14:paraId="4522D770" w14:textId="77777777" w:rsidTr="00C6132E">
        <w:tc>
          <w:tcPr>
            <w:tcW w:w="0" w:type="auto"/>
            <w:vMerge/>
            <w:tcBorders>
              <w:top w:val="single" w:sz="8" w:space="0" w:color="auto"/>
              <w:left w:val="single" w:sz="8" w:space="0" w:color="auto"/>
              <w:bottom w:val="single" w:sz="8" w:space="0" w:color="auto"/>
              <w:right w:val="single" w:sz="8" w:space="0" w:color="auto"/>
            </w:tcBorders>
            <w:vAlign w:val="center"/>
            <w:hideMark/>
          </w:tcPr>
          <w:p w14:paraId="45011629" w14:textId="77777777" w:rsidR="00A11741" w:rsidRPr="00A11741" w:rsidRDefault="00A11741" w:rsidP="00C6132E">
            <w:pPr>
              <w:rPr>
                <w:rFonts w:eastAsia="SimSun"/>
                <w:i/>
                <w:iCs/>
                <w:szCs w:val="20"/>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55BC013A" w14:textId="77777777" w:rsidR="00A11741" w:rsidRPr="00A11741" w:rsidRDefault="00A11741" w:rsidP="00C6132E">
            <w:pPr>
              <w:pStyle w:val="xxmsonormal"/>
              <w:jc w:val="center"/>
              <w:rPr>
                <w:rFonts w:ascii="Times New Roman" w:hAnsi="Times New Roman" w:cs="Times New Roman"/>
                <w:i/>
                <w:iCs/>
                <w:sz w:val="20"/>
                <w:szCs w:val="20"/>
              </w:rPr>
            </w:pPr>
            <w:r w:rsidRPr="00A11741">
              <w:rPr>
                <w:rFonts w:ascii="Times New Roman" w:hAnsi="Times New Roman" w:cs="Times New Roman"/>
                <w:i/>
                <w:iCs/>
                <w:sz w:val="20"/>
                <w:szCs w:val="20"/>
              </w:rPr>
              <w:t>Baseline</w:t>
            </w:r>
          </w:p>
        </w:tc>
        <w:tc>
          <w:tcPr>
            <w:tcW w:w="431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8880236" w14:textId="77777777" w:rsidR="00A11741" w:rsidRPr="00A11741" w:rsidRDefault="00A11741" w:rsidP="00C6132E">
            <w:pPr>
              <w:pStyle w:val="xxmsonormal"/>
              <w:jc w:val="center"/>
              <w:rPr>
                <w:rFonts w:ascii="Times New Roman" w:hAnsi="Times New Roman" w:cs="Times New Roman"/>
                <w:i/>
                <w:iCs/>
                <w:sz w:val="20"/>
                <w:szCs w:val="20"/>
              </w:rPr>
            </w:pPr>
            <w:r w:rsidRPr="00A11741">
              <w:rPr>
                <w:rFonts w:ascii="Times New Roman" w:hAnsi="Times New Roman" w:cs="Times New Roman"/>
                <w:i/>
                <w:iCs/>
                <w:sz w:val="20"/>
                <w:szCs w:val="20"/>
              </w:rPr>
              <w:t>Optional</w:t>
            </w:r>
          </w:p>
        </w:tc>
        <w:tc>
          <w:tcPr>
            <w:tcW w:w="0" w:type="auto"/>
            <w:vMerge/>
            <w:tcBorders>
              <w:top w:val="single" w:sz="8" w:space="0" w:color="auto"/>
              <w:left w:val="nil"/>
              <w:bottom w:val="single" w:sz="8" w:space="0" w:color="auto"/>
              <w:right w:val="single" w:sz="8" w:space="0" w:color="auto"/>
            </w:tcBorders>
            <w:vAlign w:val="center"/>
            <w:hideMark/>
          </w:tcPr>
          <w:p w14:paraId="04C999ED" w14:textId="77777777" w:rsidR="00A11741" w:rsidRPr="00A11741" w:rsidRDefault="00A11741" w:rsidP="00C6132E">
            <w:pPr>
              <w:rPr>
                <w:rFonts w:eastAsia="SimSun"/>
                <w:i/>
                <w:iCs/>
                <w:szCs w:val="20"/>
              </w:rPr>
            </w:pPr>
          </w:p>
        </w:tc>
      </w:tr>
      <w:tr w:rsidR="00A11741" w:rsidRPr="00A11741" w14:paraId="1B502430" w14:textId="77777777" w:rsidTr="00C6132E">
        <w:tc>
          <w:tcPr>
            <w:tcW w:w="0" w:type="auto"/>
            <w:vMerge/>
            <w:tcBorders>
              <w:top w:val="single" w:sz="8" w:space="0" w:color="auto"/>
              <w:left w:val="single" w:sz="8" w:space="0" w:color="auto"/>
              <w:bottom w:val="single" w:sz="8" w:space="0" w:color="auto"/>
              <w:right w:val="single" w:sz="8" w:space="0" w:color="auto"/>
            </w:tcBorders>
            <w:vAlign w:val="center"/>
            <w:hideMark/>
          </w:tcPr>
          <w:p w14:paraId="64AFC252" w14:textId="77777777" w:rsidR="00A11741" w:rsidRPr="00A11741" w:rsidRDefault="00A11741" w:rsidP="00C6132E">
            <w:pPr>
              <w:rPr>
                <w:rFonts w:eastAsia="SimSun"/>
                <w:i/>
                <w:iCs/>
                <w:szCs w:val="20"/>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45BEAD70" w14:textId="77777777" w:rsidR="00A11741" w:rsidRPr="00A11741" w:rsidRDefault="00A11741" w:rsidP="00C6132E">
            <w:pPr>
              <w:pStyle w:val="xxmsonormal"/>
              <w:rPr>
                <w:rFonts w:ascii="Times New Roman" w:hAnsi="Times New Roman" w:cs="Times New Roman"/>
                <w:i/>
                <w:iCs/>
                <w:sz w:val="20"/>
                <w:szCs w:val="20"/>
              </w:rPr>
            </w:pPr>
            <w:r w:rsidRPr="00A11741">
              <w:rPr>
                <w:rFonts w:ascii="Times New Roman" w:hAnsi="Times New Roman" w:cs="Times New Roman"/>
                <w:i/>
                <w:iCs/>
                <w:sz w:val="20"/>
                <w:szCs w:val="20"/>
              </w:rPr>
              <w:t>Mean PS gain</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107FDF" w14:textId="77777777" w:rsidR="00A11741" w:rsidRPr="00A11741" w:rsidRDefault="00A11741" w:rsidP="00C6132E">
            <w:pPr>
              <w:pStyle w:val="xxmsonormal"/>
              <w:spacing w:line="252" w:lineRule="auto"/>
              <w:rPr>
                <w:rFonts w:ascii="Times New Roman" w:hAnsi="Times New Roman" w:cs="Times New Roman"/>
                <w:i/>
                <w:iCs/>
                <w:sz w:val="20"/>
                <w:szCs w:val="20"/>
              </w:rPr>
            </w:pPr>
            <w:r w:rsidRPr="00A11741">
              <w:rPr>
                <w:rFonts w:ascii="Times New Roman" w:hAnsi="Times New Roman" w:cs="Times New Roman"/>
                <w:i/>
                <w:iCs/>
                <w:sz w:val="20"/>
                <w:szCs w:val="20"/>
              </w:rPr>
              <w:t>PS gain of 5%-tile UE in PSG CDF</w:t>
            </w:r>
            <w:r w:rsidRPr="00A11741">
              <w:rPr>
                <w:rFonts w:ascii="Times New Roman" w:hAnsi="Times New Roman" w:cs="Times New Roman"/>
                <w:i/>
                <w:iCs/>
                <w:sz w:val="20"/>
                <w:szCs w:val="20"/>
                <w:vertAlign w:val="superscript"/>
              </w:rPr>
              <w:t>1</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067436" w14:textId="77777777" w:rsidR="00A11741" w:rsidRPr="00A11741" w:rsidRDefault="00A11741" w:rsidP="00C6132E">
            <w:pPr>
              <w:pStyle w:val="xxmsonormal"/>
              <w:spacing w:line="252" w:lineRule="auto"/>
              <w:rPr>
                <w:rFonts w:ascii="Times New Roman" w:hAnsi="Times New Roman" w:cs="Times New Roman"/>
                <w:i/>
                <w:iCs/>
                <w:sz w:val="20"/>
                <w:szCs w:val="20"/>
              </w:rPr>
            </w:pPr>
            <w:r w:rsidRPr="00A11741">
              <w:rPr>
                <w:rFonts w:ascii="Times New Roman" w:hAnsi="Times New Roman" w:cs="Times New Roman"/>
                <w:i/>
                <w:iCs/>
                <w:sz w:val="20"/>
                <w:szCs w:val="20"/>
              </w:rPr>
              <w:t>PS gain of 50%-tile UE in PSG CDF</w:t>
            </w:r>
            <w:r w:rsidRPr="00A11741">
              <w:rPr>
                <w:rFonts w:ascii="Times New Roman" w:hAnsi="Times New Roman" w:cs="Times New Roman"/>
                <w:i/>
                <w:iCs/>
                <w:sz w:val="20"/>
                <w:szCs w:val="20"/>
                <w:vertAlign w:val="superscript"/>
              </w:rPr>
              <w:t>1</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A53287" w14:textId="77777777" w:rsidR="00A11741" w:rsidRPr="00A11741" w:rsidRDefault="00A11741" w:rsidP="00C6132E">
            <w:pPr>
              <w:pStyle w:val="xxmsonormal"/>
              <w:spacing w:line="252" w:lineRule="auto"/>
              <w:jc w:val="center"/>
              <w:rPr>
                <w:rFonts w:ascii="Times New Roman" w:hAnsi="Times New Roman" w:cs="Times New Roman"/>
                <w:i/>
                <w:iCs/>
                <w:sz w:val="20"/>
                <w:szCs w:val="20"/>
              </w:rPr>
            </w:pPr>
            <w:r w:rsidRPr="00A11741">
              <w:rPr>
                <w:rFonts w:ascii="Times New Roman" w:hAnsi="Times New Roman" w:cs="Times New Roman"/>
                <w:i/>
                <w:iCs/>
                <w:sz w:val="20"/>
                <w:szCs w:val="20"/>
              </w:rPr>
              <w:t>PS gain of 95%-tile UE in PSG CDF</w:t>
            </w:r>
            <w:r w:rsidRPr="00A11741">
              <w:rPr>
                <w:rFonts w:ascii="Times New Roman" w:hAnsi="Times New Roman" w:cs="Times New Roman"/>
                <w:i/>
                <w:iCs/>
                <w:sz w:val="20"/>
                <w:szCs w:val="20"/>
                <w:vertAlign w:val="superscript"/>
              </w:rPr>
              <w:t>1</w:t>
            </w:r>
          </w:p>
        </w:tc>
        <w:tc>
          <w:tcPr>
            <w:tcW w:w="0" w:type="auto"/>
            <w:vMerge/>
            <w:tcBorders>
              <w:top w:val="single" w:sz="8" w:space="0" w:color="auto"/>
              <w:left w:val="nil"/>
              <w:bottom w:val="single" w:sz="8" w:space="0" w:color="auto"/>
              <w:right w:val="single" w:sz="8" w:space="0" w:color="auto"/>
            </w:tcBorders>
            <w:vAlign w:val="center"/>
            <w:hideMark/>
          </w:tcPr>
          <w:p w14:paraId="55904912" w14:textId="77777777" w:rsidR="00A11741" w:rsidRPr="00A11741" w:rsidRDefault="00A11741" w:rsidP="00C6132E">
            <w:pPr>
              <w:rPr>
                <w:rFonts w:eastAsia="SimSun"/>
                <w:i/>
                <w:iCs/>
                <w:szCs w:val="20"/>
              </w:rPr>
            </w:pPr>
          </w:p>
        </w:tc>
      </w:tr>
      <w:tr w:rsidR="00A11741" w:rsidRPr="00A11741" w14:paraId="1EBD1510" w14:textId="77777777" w:rsidTr="00C6132E">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890772" w14:textId="77777777" w:rsidR="00A11741" w:rsidRPr="00A11741" w:rsidRDefault="00A11741" w:rsidP="00C6132E">
            <w:pPr>
              <w:pStyle w:val="xxmsonormal"/>
              <w:spacing w:line="252" w:lineRule="auto"/>
              <w:jc w:val="center"/>
              <w:rPr>
                <w:rFonts w:ascii="Times New Roman" w:hAnsi="Times New Roman" w:cs="Times New Roman"/>
                <w:i/>
                <w:iCs/>
                <w:sz w:val="20"/>
                <w:szCs w:val="20"/>
              </w:rPr>
            </w:pPr>
            <w:r w:rsidRPr="00A11741">
              <w:rPr>
                <w:rFonts w:ascii="Times New Roman" w:hAnsi="Times New Roman" w:cs="Times New Roman"/>
                <w:i/>
                <w:iCs/>
                <w:sz w:val="20"/>
                <w:szCs w:val="20"/>
              </w:rPr>
              <w:t>Case 1</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EFA197" w14:textId="77777777" w:rsidR="00A11741" w:rsidRPr="00A11741" w:rsidRDefault="00A11741" w:rsidP="00C6132E">
            <w:pPr>
              <w:pStyle w:val="xxmsonormal"/>
              <w:spacing w:line="252" w:lineRule="auto"/>
              <w:jc w:val="center"/>
              <w:rPr>
                <w:rFonts w:ascii="Times New Roman" w:hAnsi="Times New Roman" w:cs="Times New Roman"/>
                <w:i/>
                <w:iCs/>
                <w:sz w:val="20"/>
                <w:szCs w:val="20"/>
              </w:rPr>
            </w:pPr>
            <w:r w:rsidRPr="00A11741">
              <w:rPr>
                <w:rFonts w:ascii="Times New Roman" w:hAnsi="Times New Roman" w:cs="Times New Roman"/>
                <w:i/>
                <w:iCs/>
                <w:sz w:val="20"/>
                <w:szCs w:val="20"/>
              </w:rPr>
              <w:t>-</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16FD65" w14:textId="77777777" w:rsidR="00A11741" w:rsidRPr="00A11741" w:rsidRDefault="00A11741" w:rsidP="00C6132E">
            <w:pPr>
              <w:pStyle w:val="xxmsonormal"/>
              <w:spacing w:line="252" w:lineRule="auto"/>
              <w:jc w:val="center"/>
              <w:rPr>
                <w:rFonts w:ascii="Times New Roman" w:hAnsi="Times New Roman" w:cs="Times New Roman"/>
                <w:i/>
                <w:iCs/>
                <w:sz w:val="20"/>
                <w:szCs w:val="20"/>
              </w:rPr>
            </w:pPr>
            <w:r w:rsidRPr="00A11741">
              <w:rPr>
                <w:rFonts w:ascii="Times New Roman" w:hAnsi="Times New Roman" w:cs="Times New Roman"/>
                <w:i/>
                <w:iCs/>
                <w:sz w:val="20"/>
                <w:szCs w:val="20"/>
              </w:rPr>
              <w:t>-</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03AF83" w14:textId="77777777" w:rsidR="00A11741" w:rsidRPr="00A11741" w:rsidRDefault="00A11741" w:rsidP="00C6132E">
            <w:pPr>
              <w:pStyle w:val="xxmsonormal"/>
              <w:spacing w:line="252" w:lineRule="auto"/>
              <w:jc w:val="center"/>
              <w:rPr>
                <w:rFonts w:ascii="Times New Roman" w:hAnsi="Times New Roman" w:cs="Times New Roman"/>
                <w:i/>
                <w:iCs/>
                <w:sz w:val="20"/>
                <w:szCs w:val="20"/>
              </w:rPr>
            </w:pPr>
            <w:r w:rsidRPr="00A11741">
              <w:rPr>
                <w:rFonts w:ascii="Times New Roman" w:hAnsi="Times New Roman" w:cs="Times New Roman"/>
                <w:i/>
                <w:iCs/>
                <w:sz w:val="20"/>
                <w:szCs w:val="20"/>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6070E152" w14:textId="77777777" w:rsidR="00A11741" w:rsidRPr="00A11741" w:rsidRDefault="00A11741" w:rsidP="00C6132E">
            <w:pPr>
              <w:pStyle w:val="xxmsonormal"/>
              <w:spacing w:line="252" w:lineRule="auto"/>
              <w:jc w:val="center"/>
              <w:rPr>
                <w:rFonts w:ascii="Times New Roman" w:hAnsi="Times New Roman" w:cs="Times New Roman"/>
                <w:i/>
                <w:iCs/>
                <w:sz w:val="20"/>
                <w:szCs w:val="20"/>
              </w:rPr>
            </w:pPr>
            <w:r w:rsidRPr="00A11741">
              <w:rPr>
                <w:rFonts w:ascii="Times New Roman" w:hAnsi="Times New Roman" w:cs="Times New Roman"/>
                <w:i/>
                <w:iCs/>
                <w:sz w:val="20"/>
                <w:szCs w:val="20"/>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80F17C" w14:textId="77777777" w:rsidR="00A11741" w:rsidRPr="00A11741" w:rsidRDefault="00A11741" w:rsidP="00C6132E">
            <w:pPr>
              <w:pStyle w:val="xxmsonormal"/>
              <w:spacing w:line="252" w:lineRule="auto"/>
              <w:jc w:val="center"/>
              <w:rPr>
                <w:rFonts w:ascii="Times New Roman" w:hAnsi="Times New Roman" w:cs="Times New Roman"/>
                <w:i/>
                <w:iCs/>
                <w:sz w:val="20"/>
                <w:szCs w:val="20"/>
              </w:rPr>
            </w:pPr>
            <w:r w:rsidRPr="00A11741">
              <w:rPr>
                <w:rFonts w:ascii="Times New Roman" w:hAnsi="Times New Roman" w:cs="Times New Roman"/>
                <w:i/>
                <w:iCs/>
                <w:sz w:val="20"/>
                <w:szCs w:val="20"/>
              </w:rPr>
              <w:t>K1 / N</w:t>
            </w:r>
          </w:p>
        </w:tc>
      </w:tr>
      <w:tr w:rsidR="00A11741" w:rsidRPr="00A11741" w14:paraId="023EDA45" w14:textId="77777777" w:rsidTr="00C6132E">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DDD9AF" w14:textId="77777777" w:rsidR="00A11741" w:rsidRPr="00A11741" w:rsidRDefault="00A11741" w:rsidP="00C6132E">
            <w:pPr>
              <w:pStyle w:val="xxmsonormal"/>
              <w:spacing w:line="252" w:lineRule="auto"/>
              <w:jc w:val="center"/>
              <w:rPr>
                <w:rFonts w:ascii="Times New Roman" w:hAnsi="Times New Roman" w:cs="Times New Roman"/>
                <w:i/>
                <w:iCs/>
                <w:sz w:val="20"/>
                <w:szCs w:val="20"/>
              </w:rPr>
            </w:pPr>
            <w:r w:rsidRPr="00A11741">
              <w:rPr>
                <w:rFonts w:ascii="Times New Roman" w:hAnsi="Times New Roman" w:cs="Times New Roman"/>
                <w:i/>
                <w:iCs/>
                <w:sz w:val="20"/>
                <w:szCs w:val="20"/>
              </w:rPr>
              <w:t>Case 2</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F4E45F" w14:textId="77777777" w:rsidR="00A11741" w:rsidRPr="00A11741" w:rsidRDefault="00A11741" w:rsidP="00C6132E">
            <w:pPr>
              <w:pStyle w:val="xxmsonormal"/>
              <w:spacing w:line="252" w:lineRule="auto"/>
              <w:jc w:val="center"/>
              <w:rPr>
                <w:rFonts w:ascii="Times New Roman" w:hAnsi="Times New Roman" w:cs="Times New Roman"/>
                <w:i/>
                <w:iCs/>
                <w:sz w:val="20"/>
                <w:szCs w:val="20"/>
              </w:rPr>
            </w:pPr>
            <w:r w:rsidRPr="00A11741">
              <w:rPr>
                <w:rFonts w:ascii="Times New Roman" w:hAnsi="Times New Roman" w:cs="Times New Roman"/>
                <w:i/>
                <w:iCs/>
                <w:sz w:val="20"/>
                <w:szCs w:val="20"/>
              </w:rPr>
              <w:t>X1 %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E9C32A" w14:textId="77777777" w:rsidR="00A11741" w:rsidRPr="00A11741" w:rsidRDefault="00A11741" w:rsidP="00C6132E">
            <w:pPr>
              <w:pStyle w:val="xxmsonormal"/>
              <w:spacing w:line="252" w:lineRule="auto"/>
              <w:jc w:val="center"/>
              <w:rPr>
                <w:rFonts w:ascii="Times New Roman" w:hAnsi="Times New Roman" w:cs="Times New Roman"/>
                <w:i/>
                <w:iCs/>
                <w:sz w:val="20"/>
                <w:szCs w:val="20"/>
              </w:rPr>
            </w:pPr>
            <w:r w:rsidRPr="00A11741">
              <w:rPr>
                <w:rFonts w:ascii="Times New Roman" w:hAnsi="Times New Roman" w:cs="Times New Roman"/>
                <w:i/>
                <w:iCs/>
                <w:sz w:val="20"/>
                <w:szCs w:val="20"/>
              </w:rPr>
              <w:t>Y1 %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F0F402" w14:textId="77777777" w:rsidR="00A11741" w:rsidRPr="00A11741" w:rsidRDefault="00A11741" w:rsidP="00C6132E">
            <w:pPr>
              <w:pStyle w:val="xxmsonormal"/>
              <w:spacing w:line="252" w:lineRule="auto"/>
              <w:jc w:val="center"/>
              <w:rPr>
                <w:rFonts w:ascii="Times New Roman" w:hAnsi="Times New Roman" w:cs="Times New Roman"/>
                <w:i/>
                <w:iCs/>
                <w:sz w:val="20"/>
                <w:szCs w:val="20"/>
              </w:rPr>
            </w:pPr>
            <w:r w:rsidRPr="00A11741">
              <w:rPr>
                <w:rFonts w:ascii="Times New Roman" w:hAnsi="Times New Roman" w:cs="Times New Roman"/>
                <w:i/>
                <w:iCs/>
                <w:sz w:val="20"/>
                <w:szCs w:val="20"/>
              </w:rPr>
              <w:t>Z1 %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78CDAAB8" w14:textId="77777777" w:rsidR="00A11741" w:rsidRPr="00A11741" w:rsidRDefault="00A11741" w:rsidP="00C6132E">
            <w:pPr>
              <w:pStyle w:val="xxmsonormal"/>
              <w:spacing w:line="252" w:lineRule="auto"/>
              <w:jc w:val="center"/>
              <w:rPr>
                <w:rFonts w:ascii="Times New Roman" w:hAnsi="Times New Roman" w:cs="Times New Roman"/>
                <w:i/>
                <w:iCs/>
                <w:sz w:val="20"/>
                <w:szCs w:val="20"/>
              </w:rPr>
            </w:pPr>
            <w:r w:rsidRPr="00A11741">
              <w:rPr>
                <w:rFonts w:ascii="Times New Roman" w:hAnsi="Times New Roman" w:cs="Times New Roman"/>
                <w:i/>
                <w:iCs/>
                <w:sz w:val="20"/>
                <w:szCs w:val="20"/>
              </w:rPr>
              <w:t>U1%</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1B4551" w14:textId="77777777" w:rsidR="00A11741" w:rsidRPr="00A11741" w:rsidRDefault="00A11741" w:rsidP="00C6132E">
            <w:pPr>
              <w:pStyle w:val="xxmsonormal"/>
              <w:spacing w:line="252" w:lineRule="auto"/>
              <w:jc w:val="center"/>
              <w:rPr>
                <w:rFonts w:ascii="Times New Roman" w:hAnsi="Times New Roman" w:cs="Times New Roman"/>
                <w:i/>
                <w:iCs/>
                <w:sz w:val="20"/>
                <w:szCs w:val="20"/>
              </w:rPr>
            </w:pPr>
            <w:r w:rsidRPr="00A11741">
              <w:rPr>
                <w:rFonts w:ascii="Times New Roman" w:hAnsi="Times New Roman" w:cs="Times New Roman"/>
                <w:i/>
                <w:iCs/>
                <w:sz w:val="20"/>
                <w:szCs w:val="20"/>
              </w:rPr>
              <w:t>K2/ N</w:t>
            </w:r>
          </w:p>
        </w:tc>
      </w:tr>
      <w:tr w:rsidR="00A11741" w:rsidRPr="00A11741" w14:paraId="7AE6D2A1" w14:textId="77777777" w:rsidTr="00C6132E">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483221" w14:textId="77777777" w:rsidR="00A11741" w:rsidRPr="00A11741" w:rsidRDefault="00A11741" w:rsidP="00C6132E">
            <w:pPr>
              <w:pStyle w:val="xxmsonormal"/>
              <w:spacing w:line="252" w:lineRule="auto"/>
              <w:jc w:val="center"/>
              <w:rPr>
                <w:rFonts w:ascii="Times New Roman" w:hAnsi="Times New Roman" w:cs="Times New Roman"/>
                <w:i/>
                <w:iCs/>
                <w:sz w:val="20"/>
                <w:szCs w:val="20"/>
              </w:rPr>
            </w:pPr>
            <w:r w:rsidRPr="00A11741">
              <w:rPr>
                <w:rFonts w:ascii="Times New Roman" w:hAnsi="Times New Roman" w:cs="Times New Roman"/>
                <w:i/>
                <w:iCs/>
                <w:sz w:val="20"/>
                <w:szCs w:val="20"/>
              </w:rPr>
              <w:t>Case X</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B7E426" w14:textId="77777777" w:rsidR="00A11741" w:rsidRPr="00A11741" w:rsidRDefault="00A11741" w:rsidP="00C6132E">
            <w:pPr>
              <w:pStyle w:val="xxmsonormal"/>
              <w:spacing w:line="252" w:lineRule="auto"/>
              <w:jc w:val="center"/>
              <w:rPr>
                <w:rFonts w:ascii="Times New Roman" w:hAnsi="Times New Roman" w:cs="Times New Roman"/>
                <w:i/>
                <w:iCs/>
                <w:sz w:val="20"/>
                <w:szCs w:val="20"/>
              </w:rPr>
            </w:pPr>
            <w:r w:rsidRPr="00A11741">
              <w:rPr>
                <w:rFonts w:ascii="Times New Roman" w:hAnsi="Times New Roman" w:cs="Times New Roman"/>
                <w:i/>
                <w:iCs/>
                <w:sz w:val="20"/>
                <w:szCs w:val="20"/>
              </w:rPr>
              <w:t>X2 %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B84D37" w14:textId="77777777" w:rsidR="00A11741" w:rsidRPr="00A11741" w:rsidRDefault="00A11741" w:rsidP="00C6132E">
            <w:pPr>
              <w:pStyle w:val="xxmsonormal"/>
              <w:spacing w:line="252" w:lineRule="auto"/>
              <w:jc w:val="center"/>
              <w:rPr>
                <w:rFonts w:ascii="Times New Roman" w:hAnsi="Times New Roman" w:cs="Times New Roman"/>
                <w:i/>
                <w:iCs/>
                <w:sz w:val="20"/>
                <w:szCs w:val="20"/>
              </w:rPr>
            </w:pPr>
            <w:r w:rsidRPr="00A11741">
              <w:rPr>
                <w:rFonts w:ascii="Times New Roman" w:hAnsi="Times New Roman" w:cs="Times New Roman"/>
                <w:i/>
                <w:iCs/>
                <w:sz w:val="20"/>
                <w:szCs w:val="20"/>
              </w:rPr>
              <w:t>Y2 %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76EE6E" w14:textId="77777777" w:rsidR="00A11741" w:rsidRPr="00A11741" w:rsidRDefault="00A11741" w:rsidP="00C6132E">
            <w:pPr>
              <w:pStyle w:val="xxmsonormal"/>
              <w:spacing w:line="252" w:lineRule="auto"/>
              <w:jc w:val="center"/>
              <w:rPr>
                <w:rFonts w:ascii="Times New Roman" w:hAnsi="Times New Roman" w:cs="Times New Roman"/>
                <w:i/>
                <w:iCs/>
                <w:sz w:val="20"/>
                <w:szCs w:val="20"/>
              </w:rPr>
            </w:pPr>
            <w:r w:rsidRPr="00A11741">
              <w:rPr>
                <w:rFonts w:ascii="Times New Roman" w:hAnsi="Times New Roman" w:cs="Times New Roman"/>
                <w:i/>
                <w:iCs/>
                <w:sz w:val="20"/>
                <w:szCs w:val="20"/>
              </w:rPr>
              <w:t>Z2 %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2FA5B553" w14:textId="77777777" w:rsidR="00A11741" w:rsidRPr="00A11741" w:rsidRDefault="00A11741" w:rsidP="00C6132E">
            <w:pPr>
              <w:pStyle w:val="xxmsonormal"/>
              <w:spacing w:line="252" w:lineRule="auto"/>
              <w:jc w:val="center"/>
              <w:rPr>
                <w:rFonts w:ascii="Times New Roman" w:hAnsi="Times New Roman" w:cs="Times New Roman"/>
                <w:i/>
                <w:iCs/>
                <w:sz w:val="20"/>
                <w:szCs w:val="20"/>
              </w:rPr>
            </w:pPr>
            <w:r w:rsidRPr="00A11741">
              <w:rPr>
                <w:rFonts w:ascii="Times New Roman" w:hAnsi="Times New Roman" w:cs="Times New Roman"/>
                <w:i/>
                <w:iCs/>
                <w:sz w:val="20"/>
                <w:szCs w:val="20"/>
              </w:rPr>
              <w:t>U2%</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29EFF2" w14:textId="77777777" w:rsidR="00A11741" w:rsidRPr="00A11741" w:rsidRDefault="00A11741" w:rsidP="00C6132E">
            <w:pPr>
              <w:pStyle w:val="xxmsonormal"/>
              <w:spacing w:line="252" w:lineRule="auto"/>
              <w:jc w:val="center"/>
              <w:rPr>
                <w:rFonts w:ascii="Times New Roman" w:hAnsi="Times New Roman" w:cs="Times New Roman"/>
                <w:i/>
                <w:iCs/>
                <w:sz w:val="20"/>
                <w:szCs w:val="20"/>
              </w:rPr>
            </w:pPr>
            <w:r w:rsidRPr="00A11741">
              <w:rPr>
                <w:rFonts w:ascii="Times New Roman" w:hAnsi="Times New Roman" w:cs="Times New Roman"/>
                <w:i/>
                <w:iCs/>
                <w:sz w:val="20"/>
                <w:szCs w:val="20"/>
              </w:rPr>
              <w:t>K3 / N</w:t>
            </w:r>
          </w:p>
        </w:tc>
      </w:tr>
      <w:tr w:rsidR="00A11741" w:rsidRPr="00A11741" w14:paraId="275EDA3A" w14:textId="77777777" w:rsidTr="00C6132E">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2B61C8" w14:textId="77777777" w:rsidR="00A11741" w:rsidRPr="00A11741" w:rsidRDefault="00A11741" w:rsidP="00C6132E">
            <w:pPr>
              <w:pStyle w:val="xxmsonormal"/>
              <w:rPr>
                <w:rFonts w:ascii="Times New Roman" w:hAnsi="Times New Roman" w:cs="Times New Roman"/>
                <w:i/>
                <w:iCs/>
                <w:sz w:val="20"/>
                <w:szCs w:val="20"/>
              </w:rPr>
            </w:pPr>
            <w:r w:rsidRPr="00A11741">
              <w:rPr>
                <w:rFonts w:ascii="Times New Roman" w:hAnsi="Times New Roman" w:cs="Times New Roman"/>
                <w:i/>
                <w:iCs/>
                <w:sz w:val="20"/>
                <w:szCs w:val="20"/>
              </w:rPr>
              <w:t> </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0F52E072" w14:textId="77777777" w:rsidR="00A11741" w:rsidRPr="00A11741" w:rsidRDefault="00A11741" w:rsidP="00C6132E">
            <w:pPr>
              <w:pStyle w:val="xxmsonormal"/>
              <w:rPr>
                <w:rFonts w:ascii="Times New Roman" w:hAnsi="Times New Roman" w:cs="Times New Roman"/>
                <w:i/>
                <w:iCs/>
                <w:sz w:val="20"/>
                <w:szCs w:val="20"/>
              </w:rPr>
            </w:pPr>
            <w:r w:rsidRPr="00A11741">
              <w:rPr>
                <w:rFonts w:ascii="Times New Roman" w:hAnsi="Times New Roman" w:cs="Times New Roman"/>
                <w:i/>
                <w:iCs/>
                <w:sz w:val="20"/>
                <w:szCs w:val="20"/>
              </w:rPr>
              <w:t> </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79791E06" w14:textId="77777777" w:rsidR="00A11741" w:rsidRPr="00A11741" w:rsidRDefault="00A11741" w:rsidP="00C6132E">
            <w:pPr>
              <w:pStyle w:val="xxmsonormal"/>
              <w:rPr>
                <w:rFonts w:ascii="Times New Roman" w:hAnsi="Times New Roman" w:cs="Times New Roman"/>
                <w:i/>
                <w:iCs/>
                <w:sz w:val="20"/>
                <w:szCs w:val="20"/>
              </w:rPr>
            </w:pPr>
            <w:r w:rsidRPr="00A11741">
              <w:rPr>
                <w:rFonts w:ascii="Times New Roman" w:hAnsi="Times New Roman" w:cs="Times New Roman"/>
                <w:i/>
                <w:iCs/>
                <w:sz w:val="20"/>
                <w:szCs w:val="20"/>
              </w:rPr>
              <w:t> </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3681B741" w14:textId="77777777" w:rsidR="00A11741" w:rsidRPr="00A11741" w:rsidRDefault="00A11741" w:rsidP="00C6132E">
            <w:pPr>
              <w:pStyle w:val="xxmsonormal"/>
              <w:rPr>
                <w:rFonts w:ascii="Times New Roman" w:hAnsi="Times New Roman" w:cs="Times New Roman"/>
                <w:i/>
                <w:iCs/>
                <w:sz w:val="20"/>
                <w:szCs w:val="20"/>
              </w:rPr>
            </w:pPr>
            <w:r w:rsidRPr="00A11741">
              <w:rPr>
                <w:rFonts w:ascii="Times New Roman" w:hAnsi="Times New Roman" w:cs="Times New Roman"/>
                <w:i/>
                <w:iCs/>
                <w:sz w:val="20"/>
                <w:szCs w:val="20"/>
              </w:rPr>
              <w:t>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296001D2" w14:textId="77777777" w:rsidR="00A11741" w:rsidRPr="00A11741" w:rsidRDefault="00A11741" w:rsidP="00C6132E">
            <w:pPr>
              <w:pStyle w:val="xxmsonormal"/>
              <w:rPr>
                <w:rFonts w:ascii="Times New Roman" w:hAnsi="Times New Roman" w:cs="Times New Roman"/>
                <w:i/>
                <w:iCs/>
                <w:sz w:val="20"/>
                <w:szCs w:val="20"/>
              </w:rPr>
            </w:pPr>
            <w:r w:rsidRPr="00A11741">
              <w:rPr>
                <w:rFonts w:ascii="Times New Roman" w:hAnsi="Times New Roman" w:cs="Times New Roman"/>
                <w:i/>
                <w:iCs/>
                <w:sz w:val="20"/>
                <w:szCs w:val="20"/>
              </w:rPr>
              <w:t>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63329A85" w14:textId="77777777" w:rsidR="00A11741" w:rsidRPr="00A11741" w:rsidRDefault="00A11741" w:rsidP="00C6132E">
            <w:pPr>
              <w:pStyle w:val="xxmsonormal"/>
              <w:rPr>
                <w:rFonts w:ascii="Times New Roman" w:hAnsi="Times New Roman" w:cs="Times New Roman"/>
                <w:i/>
                <w:iCs/>
                <w:sz w:val="20"/>
                <w:szCs w:val="20"/>
              </w:rPr>
            </w:pPr>
            <w:r w:rsidRPr="00A11741">
              <w:rPr>
                <w:rFonts w:ascii="Times New Roman" w:hAnsi="Times New Roman" w:cs="Times New Roman"/>
                <w:i/>
                <w:iCs/>
                <w:sz w:val="20"/>
                <w:szCs w:val="20"/>
              </w:rPr>
              <w:t> </w:t>
            </w:r>
          </w:p>
        </w:tc>
      </w:tr>
    </w:tbl>
    <w:p w14:paraId="7CE6AAD9" w14:textId="77777777" w:rsidR="00A11741" w:rsidRPr="00A11741" w:rsidRDefault="00A11741" w:rsidP="00A11741">
      <w:pPr>
        <w:pStyle w:val="xxmsonormal"/>
        <w:spacing w:line="252" w:lineRule="auto"/>
        <w:rPr>
          <w:rFonts w:ascii="Times New Roman" w:hAnsi="Times New Roman" w:cs="Times New Roman"/>
          <w:i/>
          <w:iCs/>
          <w:sz w:val="20"/>
          <w:szCs w:val="20"/>
        </w:rPr>
      </w:pPr>
      <w:r w:rsidRPr="00A11741">
        <w:rPr>
          <w:rFonts w:ascii="Times New Roman" w:hAnsi="Times New Roman" w:cs="Times New Roman"/>
          <w:i/>
          <w:iCs/>
          <w:sz w:val="20"/>
          <w:szCs w:val="20"/>
        </w:rPr>
        <w:t xml:space="preserve">Note 1: CDF of power saving gains of </w:t>
      </w:r>
      <w:r w:rsidRPr="00A11741">
        <w:rPr>
          <w:rFonts w:ascii="Times New Roman" w:hAnsi="Times New Roman" w:cs="Times New Roman"/>
          <w:i/>
          <w:iCs/>
          <w:strike/>
          <w:color w:val="FF0000"/>
          <w:sz w:val="20"/>
          <w:szCs w:val="20"/>
        </w:rPr>
        <w:t>each</w:t>
      </w:r>
      <w:r w:rsidRPr="00A11741">
        <w:rPr>
          <w:rFonts w:ascii="Times New Roman" w:hAnsi="Times New Roman" w:cs="Times New Roman"/>
          <w:i/>
          <w:iCs/>
          <w:color w:val="FF0000"/>
          <w:sz w:val="20"/>
          <w:szCs w:val="20"/>
        </w:rPr>
        <w:t xml:space="preserve"> </w:t>
      </w:r>
      <w:r w:rsidRPr="00A11741">
        <w:rPr>
          <w:rFonts w:ascii="Times New Roman" w:hAnsi="Times New Roman" w:cs="Times New Roman"/>
          <w:i/>
          <w:iCs/>
          <w:sz w:val="20"/>
          <w:szCs w:val="20"/>
        </w:rPr>
        <w:t>UE</w:t>
      </w:r>
    </w:p>
    <w:p w14:paraId="3835477C" w14:textId="77777777" w:rsidR="00A11741" w:rsidRPr="00A11741" w:rsidRDefault="00A11741" w:rsidP="00A11741">
      <w:pPr>
        <w:pStyle w:val="xxmsonormal"/>
        <w:spacing w:line="252" w:lineRule="auto"/>
        <w:rPr>
          <w:rFonts w:ascii="Times New Roman" w:hAnsi="Times New Roman" w:cs="Times New Roman"/>
          <w:i/>
          <w:iCs/>
          <w:sz w:val="20"/>
          <w:szCs w:val="20"/>
        </w:rPr>
      </w:pPr>
      <w:r w:rsidRPr="00A11741">
        <w:rPr>
          <w:rFonts w:ascii="Times New Roman" w:hAnsi="Times New Roman" w:cs="Times New Roman"/>
          <w:i/>
          <w:iCs/>
          <w:sz w:val="20"/>
          <w:szCs w:val="20"/>
        </w:rPr>
        <w:t>Note 2: # of satisfied UEs per cell among # of UEs per cell (=N). </w:t>
      </w:r>
    </w:p>
    <w:p w14:paraId="6F04353D" w14:textId="77777777" w:rsidR="00A11741" w:rsidRPr="00A11741" w:rsidRDefault="00A11741" w:rsidP="00A11741">
      <w:pPr>
        <w:pStyle w:val="xxmsonormal"/>
        <w:spacing w:line="252" w:lineRule="auto"/>
        <w:rPr>
          <w:rFonts w:ascii="Times New Roman" w:hAnsi="Times New Roman" w:cs="Times New Roman"/>
          <w:i/>
          <w:iCs/>
          <w:sz w:val="20"/>
          <w:szCs w:val="20"/>
        </w:rPr>
      </w:pPr>
      <w:r w:rsidRPr="00A11741">
        <w:rPr>
          <w:rFonts w:ascii="Times New Roman" w:hAnsi="Times New Roman" w:cs="Times New Roman"/>
          <w:i/>
          <w:iCs/>
          <w:sz w:val="20"/>
          <w:szCs w:val="20"/>
        </w:rPr>
        <w:t>Note 3: # of dropped UEs per cell (=N) that needs to be the same for all power saving schemes to be evaluated.</w:t>
      </w:r>
    </w:p>
    <w:p w14:paraId="0F7B5328" w14:textId="77777777" w:rsidR="00A11741" w:rsidRPr="00A11741" w:rsidRDefault="00A11741" w:rsidP="00A11741">
      <w:pPr>
        <w:pStyle w:val="xxmsonormal"/>
        <w:spacing w:line="252" w:lineRule="auto"/>
        <w:rPr>
          <w:rFonts w:ascii="Times New Roman" w:hAnsi="Times New Roman" w:cs="Times New Roman"/>
          <w:i/>
          <w:iCs/>
          <w:sz w:val="20"/>
          <w:szCs w:val="20"/>
        </w:rPr>
      </w:pPr>
      <w:r w:rsidRPr="00A11741">
        <w:rPr>
          <w:rFonts w:ascii="Times New Roman" w:hAnsi="Times New Roman" w:cs="Times New Roman"/>
          <w:i/>
          <w:iCs/>
          <w:sz w:val="20"/>
          <w:szCs w:val="20"/>
        </w:rPr>
        <w:t xml:space="preserve">Note 4: company to provide the detailed simulation assumptions including parameter values for each case, </w:t>
      </w:r>
      <w:proofErr w:type="gramStart"/>
      <w:r w:rsidRPr="00A11741">
        <w:rPr>
          <w:rFonts w:ascii="Times New Roman" w:hAnsi="Times New Roman" w:cs="Times New Roman"/>
          <w:i/>
          <w:iCs/>
          <w:sz w:val="20"/>
          <w:szCs w:val="20"/>
        </w:rPr>
        <w:t>e.g.</w:t>
      </w:r>
      <w:proofErr w:type="gramEnd"/>
      <w:r w:rsidRPr="00A11741">
        <w:rPr>
          <w:rFonts w:ascii="Times New Roman" w:hAnsi="Times New Roman" w:cs="Times New Roman"/>
          <w:i/>
          <w:iCs/>
          <w:sz w:val="20"/>
          <w:szCs w:val="20"/>
        </w:rPr>
        <w:t xml:space="preserve"> CDRX parameters</w:t>
      </w:r>
    </w:p>
    <w:p w14:paraId="314E0BF5" w14:textId="77777777" w:rsidR="00A11741" w:rsidRDefault="00A11741" w:rsidP="00A11741">
      <w:pPr>
        <w:pStyle w:val="xmsonormal"/>
        <w:rPr>
          <w:sz w:val="20"/>
          <w:szCs w:val="20"/>
        </w:rPr>
      </w:pPr>
    </w:p>
    <w:p w14:paraId="61DA18CB" w14:textId="51815600" w:rsidR="00A11741" w:rsidRDefault="00A11741" w:rsidP="00A11741">
      <w:pPr>
        <w:pStyle w:val="xmsonormal"/>
        <w:rPr>
          <w:sz w:val="20"/>
          <w:szCs w:val="20"/>
        </w:rPr>
      </w:pPr>
      <w:r>
        <w:rPr>
          <w:sz w:val="20"/>
          <w:szCs w:val="20"/>
        </w:rPr>
        <w:t xml:space="preserve">On the question whether UE power consumption should be collected for all UEs or only satisfied UEs, our view is companies are free to provide simulation evaluation results with any additional information they may find appropriate. However, for decision making, and especially for captured UE power saving gains to be included the XR technical report, it should be clear only statistics for satisfied UEs should be included. Looking at a very high level, XR involves traffic mix from </w:t>
      </w:r>
      <w:proofErr w:type="spellStart"/>
      <w:r>
        <w:rPr>
          <w:sz w:val="20"/>
          <w:szCs w:val="20"/>
        </w:rPr>
        <w:t>eMBB</w:t>
      </w:r>
      <w:proofErr w:type="spellEnd"/>
      <w:r>
        <w:rPr>
          <w:sz w:val="20"/>
          <w:szCs w:val="20"/>
        </w:rPr>
        <w:t>/URLLC, and if not for its particular traffic profile/QoS requirements, XR could be almost considered as just another URLLC study. Saving in UE power consumption is meaningful while XR’s particular traffic/profile/QoS requirements are supported.  We have</w:t>
      </w:r>
    </w:p>
    <w:p w14:paraId="69CD2014" w14:textId="7D54968C" w:rsidR="00A11741" w:rsidRPr="00A11741" w:rsidRDefault="00A11741" w:rsidP="00A11741">
      <w:pPr>
        <w:pStyle w:val="xmsonormal"/>
        <w:rPr>
          <w:b/>
          <w:bCs/>
          <w:sz w:val="20"/>
          <w:szCs w:val="20"/>
        </w:rPr>
      </w:pPr>
    </w:p>
    <w:p w14:paraId="31207FA8" w14:textId="725A49F9" w:rsidR="00A11741" w:rsidRPr="00AA41D6" w:rsidRDefault="00A11741" w:rsidP="00A11741">
      <w:pPr>
        <w:pStyle w:val="xmsonormal"/>
        <w:rPr>
          <w:b/>
          <w:bCs/>
          <w:sz w:val="20"/>
          <w:szCs w:val="20"/>
        </w:rPr>
      </w:pPr>
      <w:r w:rsidRPr="00AA41D6">
        <w:rPr>
          <w:b/>
          <w:bCs/>
          <w:sz w:val="20"/>
          <w:szCs w:val="20"/>
        </w:rPr>
        <w:t>Proposal</w:t>
      </w:r>
      <w:r w:rsidR="00AA41D6" w:rsidRPr="00AA41D6">
        <w:rPr>
          <w:b/>
          <w:bCs/>
          <w:sz w:val="20"/>
          <w:szCs w:val="20"/>
        </w:rPr>
        <w:t xml:space="preserve"> 3</w:t>
      </w:r>
      <w:r w:rsidRPr="00AA41D6">
        <w:rPr>
          <w:b/>
          <w:bCs/>
          <w:sz w:val="20"/>
          <w:szCs w:val="20"/>
        </w:rPr>
        <w:t xml:space="preserve">: </w:t>
      </w:r>
      <w:r w:rsidRPr="00AA41D6">
        <w:rPr>
          <w:b/>
          <w:bCs/>
          <w:color w:val="000000" w:themeColor="text1"/>
          <w:sz w:val="20"/>
          <w:szCs w:val="20"/>
        </w:rPr>
        <w:t>only satisfied UEs are included for obtaining the PS gain</w:t>
      </w:r>
    </w:p>
    <w:p w14:paraId="68F983C6" w14:textId="77777777" w:rsidR="00C509CD" w:rsidRPr="0031052E" w:rsidRDefault="00C509CD" w:rsidP="00C509CD">
      <w:pPr>
        <w:jc w:val="both"/>
        <w:rPr>
          <w:b/>
          <w:bCs/>
          <w:sz w:val="20"/>
          <w:szCs w:val="20"/>
        </w:rPr>
      </w:pPr>
    </w:p>
    <w:p w14:paraId="3B791C03" w14:textId="518C2824" w:rsidR="002E2FF6" w:rsidRPr="001319C4" w:rsidRDefault="00C509CD" w:rsidP="001319C4">
      <w:pPr>
        <w:pStyle w:val="Heading1"/>
        <w:tabs>
          <w:tab w:val="num" w:pos="432"/>
        </w:tabs>
      </w:pPr>
      <w:bookmarkStart w:id="1" w:name="_Toc54284050"/>
      <w:r>
        <w:t>Conclusion</w:t>
      </w:r>
      <w:bookmarkEnd w:id="1"/>
    </w:p>
    <w:p w14:paraId="3BDB350E" w14:textId="0F27F3D3" w:rsidR="00C509CD" w:rsidRDefault="00C509CD" w:rsidP="00C509CD">
      <w:pPr>
        <w:rPr>
          <w:sz w:val="20"/>
          <w:szCs w:val="20"/>
        </w:rPr>
      </w:pPr>
      <w:r w:rsidRPr="00C74BBC">
        <w:rPr>
          <w:sz w:val="20"/>
          <w:szCs w:val="20"/>
        </w:rPr>
        <w:t xml:space="preserve">In this contribution we provide our views on </w:t>
      </w:r>
      <w:r>
        <w:rPr>
          <w:sz w:val="20"/>
          <w:szCs w:val="20"/>
        </w:rPr>
        <w:t xml:space="preserve">XR </w:t>
      </w:r>
      <w:r w:rsidR="00C0131D">
        <w:rPr>
          <w:sz w:val="20"/>
          <w:szCs w:val="20"/>
        </w:rPr>
        <w:t xml:space="preserve">evaluation </w:t>
      </w:r>
      <w:r w:rsidR="0026490A">
        <w:rPr>
          <w:sz w:val="20"/>
          <w:szCs w:val="20"/>
        </w:rPr>
        <w:t>methodology</w:t>
      </w:r>
      <w:r w:rsidRPr="00C74BBC">
        <w:rPr>
          <w:sz w:val="20"/>
          <w:szCs w:val="20"/>
        </w:rPr>
        <w:t>.</w:t>
      </w:r>
      <w:r w:rsidR="00C0131D">
        <w:rPr>
          <w:sz w:val="20"/>
          <w:szCs w:val="20"/>
        </w:rPr>
        <w:t xml:space="preserve"> We have</w:t>
      </w:r>
      <w:r>
        <w:rPr>
          <w:sz w:val="20"/>
          <w:szCs w:val="20"/>
        </w:rPr>
        <w:t xml:space="preserve"> </w:t>
      </w:r>
    </w:p>
    <w:p w14:paraId="0CD4D523" w14:textId="77777777" w:rsidR="00AA41D6" w:rsidRDefault="00AA41D6" w:rsidP="00AA41D6">
      <w:pPr>
        <w:rPr>
          <w:sz w:val="20"/>
          <w:szCs w:val="20"/>
          <w:lang w:eastAsia="zh-CN"/>
        </w:rPr>
      </w:pPr>
    </w:p>
    <w:p w14:paraId="5C0166F8" w14:textId="77777777" w:rsidR="00AA41D6" w:rsidRPr="00AA41D6" w:rsidRDefault="00AA41D6" w:rsidP="00AA41D6">
      <w:pPr>
        <w:rPr>
          <w:b/>
          <w:bCs/>
          <w:sz w:val="20"/>
          <w:szCs w:val="20"/>
          <w:lang w:eastAsia="zh-CN"/>
        </w:rPr>
      </w:pPr>
      <w:r w:rsidRPr="00AA41D6">
        <w:rPr>
          <w:b/>
          <w:bCs/>
          <w:sz w:val="20"/>
          <w:szCs w:val="20"/>
          <w:lang w:eastAsia="zh-CN"/>
        </w:rPr>
        <w:t>Proposal 1: UE power consumption assuming Rel-15/16 CDRX configuration does not need to be used as a baseline.</w:t>
      </w:r>
    </w:p>
    <w:p w14:paraId="3CD82E55" w14:textId="77777777" w:rsidR="00AA41D6" w:rsidRPr="00AA41D6" w:rsidRDefault="00AA41D6" w:rsidP="00AA41D6">
      <w:pPr>
        <w:rPr>
          <w:b/>
          <w:bCs/>
          <w:sz w:val="20"/>
          <w:szCs w:val="20"/>
          <w:lang w:eastAsia="zh-CN"/>
        </w:rPr>
      </w:pPr>
    </w:p>
    <w:p w14:paraId="4C763E7B" w14:textId="77777777" w:rsidR="00AA41D6" w:rsidRPr="00AA41D6" w:rsidRDefault="00AA41D6" w:rsidP="00AA41D6">
      <w:pPr>
        <w:rPr>
          <w:b/>
          <w:bCs/>
          <w:sz w:val="20"/>
          <w:szCs w:val="20"/>
          <w:lang w:eastAsia="zh-CN"/>
        </w:rPr>
      </w:pPr>
      <w:r w:rsidRPr="00AA41D6">
        <w:rPr>
          <w:b/>
          <w:bCs/>
          <w:sz w:val="20"/>
          <w:szCs w:val="20"/>
          <w:lang w:eastAsia="zh-CN"/>
        </w:rPr>
        <w:t xml:space="preserve">Proposal 2: discussion on DCRX configuration can start after the traffic model is finalized. </w:t>
      </w:r>
    </w:p>
    <w:p w14:paraId="42072BF7" w14:textId="7D2E0754" w:rsidR="00EA255B" w:rsidRDefault="00EA255B" w:rsidP="002E2FF6">
      <w:pPr>
        <w:jc w:val="both"/>
        <w:rPr>
          <w:b/>
          <w:bCs/>
          <w:sz w:val="20"/>
          <w:szCs w:val="20"/>
        </w:rPr>
      </w:pPr>
    </w:p>
    <w:p w14:paraId="16A8DD05" w14:textId="77777777" w:rsidR="00AA41D6" w:rsidRPr="00AA41D6" w:rsidRDefault="00AA41D6" w:rsidP="00AA41D6">
      <w:pPr>
        <w:pStyle w:val="xmsonormal"/>
        <w:rPr>
          <w:b/>
          <w:bCs/>
          <w:sz w:val="20"/>
          <w:szCs w:val="20"/>
        </w:rPr>
      </w:pPr>
      <w:r w:rsidRPr="00AA41D6">
        <w:rPr>
          <w:b/>
          <w:bCs/>
          <w:sz w:val="20"/>
          <w:szCs w:val="20"/>
        </w:rPr>
        <w:t xml:space="preserve">Proposal 3: </w:t>
      </w:r>
      <w:r w:rsidRPr="00AA41D6">
        <w:rPr>
          <w:b/>
          <w:bCs/>
          <w:color w:val="000000" w:themeColor="text1"/>
          <w:sz w:val="20"/>
          <w:szCs w:val="20"/>
        </w:rPr>
        <w:t>only satisfied UEs are included for obtaining the PS gain</w:t>
      </w:r>
    </w:p>
    <w:p w14:paraId="69DC0AF0" w14:textId="77777777" w:rsidR="00E11BD4" w:rsidRPr="0031052E" w:rsidRDefault="00E11BD4" w:rsidP="002E2FF6">
      <w:pPr>
        <w:jc w:val="both"/>
        <w:rPr>
          <w:b/>
          <w:bCs/>
          <w:sz w:val="20"/>
          <w:szCs w:val="20"/>
        </w:rPr>
      </w:pPr>
    </w:p>
    <w:p w14:paraId="5FEBE2F3" w14:textId="77777777" w:rsidR="002E2FF6" w:rsidRDefault="002E2FF6" w:rsidP="002E2FF6">
      <w:pPr>
        <w:pStyle w:val="Heading1"/>
        <w:tabs>
          <w:tab w:val="num" w:pos="432"/>
        </w:tabs>
      </w:pPr>
      <w:bookmarkStart w:id="2" w:name="_Toc54284051"/>
      <w:r>
        <w:t>References</w:t>
      </w:r>
      <w:bookmarkEnd w:id="2"/>
    </w:p>
    <w:p w14:paraId="776E6EAC" w14:textId="45C66D5D" w:rsidR="002E2FF6" w:rsidRPr="0076295C" w:rsidRDefault="00DC79A1" w:rsidP="00EC07A2">
      <w:pPr>
        <w:numPr>
          <w:ilvl w:val="0"/>
          <w:numId w:val="1"/>
        </w:numPr>
        <w:overflowPunct w:val="0"/>
        <w:autoSpaceDE w:val="0"/>
        <w:autoSpaceDN w:val="0"/>
        <w:adjustRightInd w:val="0"/>
        <w:spacing w:before="100" w:beforeAutospacing="1" w:after="100" w:afterAutospacing="1"/>
        <w:ind w:left="562" w:hanging="562"/>
        <w:textAlignment w:val="baseline"/>
        <w:rPr>
          <w:sz w:val="22"/>
          <w:szCs w:val="22"/>
          <w:lang w:val="en-GB"/>
        </w:rPr>
      </w:pPr>
      <w:bookmarkStart w:id="3" w:name="_Ref47618556"/>
      <w:r w:rsidRPr="00DC79A1">
        <w:rPr>
          <w:rFonts w:eastAsiaTheme="minorHAnsi"/>
          <w:bCs/>
          <w:sz w:val="20"/>
          <w:szCs w:val="20"/>
        </w:rPr>
        <w:t>RP-201145</w:t>
      </w:r>
      <w:r w:rsidR="002E2FF6">
        <w:rPr>
          <w:bCs/>
          <w:sz w:val="20"/>
          <w:szCs w:val="20"/>
          <w:lang w:val="en-GB"/>
        </w:rPr>
        <w:t>, “</w:t>
      </w:r>
      <w:r w:rsidRPr="00DC79A1">
        <w:rPr>
          <w:rFonts w:eastAsia="Batang"/>
          <w:bCs/>
          <w:sz w:val="20"/>
          <w:szCs w:val="20"/>
          <w:lang w:val="en-GB"/>
        </w:rPr>
        <w:t>Revised SID on XR Evaluations for NR</w:t>
      </w:r>
      <w:r w:rsidR="002E2FF6" w:rsidRPr="0076295C">
        <w:rPr>
          <w:sz w:val="20"/>
          <w:szCs w:val="20"/>
          <w:lang w:val="en-GB"/>
        </w:rPr>
        <w:t xml:space="preserve">”, </w:t>
      </w:r>
      <w:r>
        <w:rPr>
          <w:sz w:val="20"/>
          <w:szCs w:val="20"/>
          <w:lang w:val="en-GB"/>
        </w:rPr>
        <w:t>Qualcomm</w:t>
      </w:r>
      <w:r w:rsidR="002E2FF6" w:rsidRPr="0076295C">
        <w:rPr>
          <w:sz w:val="20"/>
          <w:szCs w:val="20"/>
          <w:lang w:val="en-GB"/>
        </w:rPr>
        <w:t>, RAN #8</w:t>
      </w:r>
      <w:r>
        <w:rPr>
          <w:sz w:val="20"/>
          <w:szCs w:val="20"/>
          <w:lang w:val="en-GB"/>
        </w:rPr>
        <w:t>8e</w:t>
      </w:r>
      <w:r w:rsidR="002E2FF6" w:rsidRPr="0076295C">
        <w:rPr>
          <w:sz w:val="20"/>
          <w:szCs w:val="20"/>
          <w:lang w:val="en-GB"/>
        </w:rPr>
        <w:t xml:space="preserve">, </w:t>
      </w:r>
      <w:bookmarkEnd w:id="3"/>
      <w:r>
        <w:rPr>
          <w:sz w:val="20"/>
          <w:szCs w:val="20"/>
          <w:lang w:val="en-GB"/>
        </w:rPr>
        <w:t>June 29 -July 3, 2020</w:t>
      </w:r>
    </w:p>
    <w:p w14:paraId="57AE98CA" w14:textId="68D964A9" w:rsidR="00DC020F" w:rsidRPr="00E11BD4" w:rsidRDefault="00DC020F" w:rsidP="00EC07A2">
      <w:pPr>
        <w:numPr>
          <w:ilvl w:val="0"/>
          <w:numId w:val="1"/>
        </w:numPr>
        <w:overflowPunct w:val="0"/>
        <w:autoSpaceDE w:val="0"/>
        <w:autoSpaceDN w:val="0"/>
        <w:adjustRightInd w:val="0"/>
        <w:spacing w:before="100" w:beforeAutospacing="1" w:after="100" w:afterAutospacing="1"/>
        <w:ind w:left="562" w:hanging="562"/>
        <w:textAlignment w:val="baseline"/>
        <w:rPr>
          <w:sz w:val="20"/>
          <w:szCs w:val="20"/>
        </w:rPr>
      </w:pPr>
      <w:r w:rsidRPr="00E11BD4">
        <w:rPr>
          <w:sz w:val="20"/>
          <w:szCs w:val="20"/>
        </w:rPr>
        <w:t>S4aV200617, “</w:t>
      </w:r>
      <w:proofErr w:type="spellStart"/>
      <w:r w:rsidRPr="00E11BD4">
        <w:rPr>
          <w:sz w:val="20"/>
          <w:szCs w:val="20"/>
        </w:rPr>
        <w:t>FS_XRTraffic</w:t>
      </w:r>
      <w:proofErr w:type="spellEnd"/>
      <w:r w:rsidRPr="00E11BD4">
        <w:rPr>
          <w:rFonts w:hint="eastAsia"/>
          <w:sz w:val="20"/>
          <w:szCs w:val="20"/>
        </w:rPr>
        <w:t xml:space="preserve">: </w:t>
      </w:r>
      <w:r w:rsidRPr="00E11BD4">
        <w:rPr>
          <w:sz w:val="20"/>
          <w:szCs w:val="20"/>
        </w:rPr>
        <w:t xml:space="preserve">Parameters for XR conversational”, Sony, Apple, </w:t>
      </w:r>
      <w:r w:rsidR="00EF6BCE" w:rsidRPr="00E11BD4">
        <w:rPr>
          <w:sz w:val="20"/>
          <w:szCs w:val="20"/>
        </w:rPr>
        <w:t>December 2020.</w:t>
      </w:r>
    </w:p>
    <w:sectPr w:rsidR="00DC020F" w:rsidRPr="00E11BD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C29AA0" w14:textId="77777777" w:rsidR="00673C13" w:rsidRDefault="00673C13">
      <w:r>
        <w:separator/>
      </w:r>
    </w:p>
  </w:endnote>
  <w:endnote w:type="continuationSeparator" w:id="0">
    <w:p w14:paraId="7C5AA1AC" w14:textId="77777777" w:rsidR="00673C13" w:rsidRDefault="00673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F1B4B" w14:textId="77777777" w:rsidR="00947F29" w:rsidRDefault="00947F29" w:rsidP="00E76BB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711D19" w14:textId="77777777" w:rsidR="00673C13" w:rsidRDefault="00673C13">
      <w:r>
        <w:separator/>
      </w:r>
    </w:p>
  </w:footnote>
  <w:footnote w:type="continuationSeparator" w:id="0">
    <w:p w14:paraId="24DA200D" w14:textId="77777777" w:rsidR="00673C13" w:rsidRDefault="00673C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34C00D40"/>
    <w:lvl w:ilvl="0" w:tplc="D3AAA2CA">
      <w:start w:val="1"/>
      <w:numFmt w:val="bullet"/>
      <w:lvlText w:val="•"/>
      <w:lvlJc w:val="left"/>
      <w:pPr>
        <w:ind w:left="720" w:hanging="360"/>
      </w:pPr>
      <w:rPr>
        <w:sz w:val="28"/>
        <w:szCs w:val="28"/>
      </w:r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AB55BF"/>
    <w:multiLevelType w:val="singleLevel"/>
    <w:tmpl w:val="056EB40E"/>
    <w:lvl w:ilvl="0">
      <w:start w:val="1"/>
      <w:numFmt w:val="decimal"/>
      <w:lvlText w:val="[%1]"/>
      <w:lvlJc w:val="left"/>
      <w:pPr>
        <w:tabs>
          <w:tab w:val="num" w:pos="567"/>
        </w:tabs>
        <w:ind w:left="567" w:hanging="567"/>
      </w:pPr>
      <w:rPr>
        <w:b w:val="0"/>
        <w:bCs/>
        <w:sz w:val="20"/>
        <w:szCs w:val="20"/>
        <w:lang w:val="en-US"/>
      </w:rPr>
    </w:lvl>
  </w:abstractNum>
  <w:abstractNum w:abstractNumId="2" w15:restartNumberingAfterBreak="0">
    <w:nsid w:val="017C2402"/>
    <w:multiLevelType w:val="multilevel"/>
    <w:tmpl w:val="4100EF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2B2FE2"/>
    <w:multiLevelType w:val="multilevel"/>
    <w:tmpl w:val="70665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4E736DF"/>
    <w:multiLevelType w:val="multilevel"/>
    <w:tmpl w:val="71183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DB1EF6"/>
    <w:multiLevelType w:val="multilevel"/>
    <w:tmpl w:val="FDB82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8BB26B9"/>
    <w:multiLevelType w:val="multilevel"/>
    <w:tmpl w:val="9F2020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8FB391F"/>
    <w:multiLevelType w:val="multilevel"/>
    <w:tmpl w:val="9E8AC0C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20A2A62"/>
    <w:multiLevelType w:val="multilevel"/>
    <w:tmpl w:val="41388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4837CF8"/>
    <w:multiLevelType w:val="multilevel"/>
    <w:tmpl w:val="2000E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8904E9A"/>
    <w:multiLevelType w:val="multilevel"/>
    <w:tmpl w:val="7F08F8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BAB7CA7"/>
    <w:multiLevelType w:val="multilevel"/>
    <w:tmpl w:val="B510B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C7833F6"/>
    <w:multiLevelType w:val="multilevel"/>
    <w:tmpl w:val="28C44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D984BD8"/>
    <w:multiLevelType w:val="multilevel"/>
    <w:tmpl w:val="A302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F6B61CB"/>
    <w:multiLevelType w:val="multilevel"/>
    <w:tmpl w:val="FE4AE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1F07E9F"/>
    <w:multiLevelType w:val="multilevel"/>
    <w:tmpl w:val="C0D408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32F5FD5"/>
    <w:multiLevelType w:val="multilevel"/>
    <w:tmpl w:val="80468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6454428"/>
    <w:multiLevelType w:val="multilevel"/>
    <w:tmpl w:val="FB5A7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B625AE9"/>
    <w:multiLevelType w:val="multilevel"/>
    <w:tmpl w:val="AD368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04B4D7C"/>
    <w:multiLevelType w:val="multilevel"/>
    <w:tmpl w:val="86BEB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15F2476"/>
    <w:multiLevelType w:val="multilevel"/>
    <w:tmpl w:val="F0C20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ACC375F"/>
    <w:multiLevelType w:val="multilevel"/>
    <w:tmpl w:val="0B1EB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04E784C"/>
    <w:multiLevelType w:val="hybridMultilevel"/>
    <w:tmpl w:val="867255B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24308E2"/>
    <w:multiLevelType w:val="multilevel"/>
    <w:tmpl w:val="C9B48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7C55D6E"/>
    <w:multiLevelType w:val="multilevel"/>
    <w:tmpl w:val="3AF2E2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7DA1B56"/>
    <w:multiLevelType w:val="multilevel"/>
    <w:tmpl w:val="D466F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E384469"/>
    <w:multiLevelType w:val="multilevel"/>
    <w:tmpl w:val="78FE0D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FFE4ED6"/>
    <w:multiLevelType w:val="multilevel"/>
    <w:tmpl w:val="366C4A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1FA03B0"/>
    <w:multiLevelType w:val="multilevel"/>
    <w:tmpl w:val="524E0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4653408"/>
    <w:multiLevelType w:val="multilevel"/>
    <w:tmpl w:val="C97E9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B2F4383"/>
    <w:multiLevelType w:val="multilevel"/>
    <w:tmpl w:val="9850A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6EF44973"/>
    <w:multiLevelType w:val="hybridMultilevel"/>
    <w:tmpl w:val="27901E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B4B4F05"/>
    <w:multiLevelType w:val="multilevel"/>
    <w:tmpl w:val="58A061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B8F6157"/>
    <w:multiLevelType w:val="multilevel"/>
    <w:tmpl w:val="05CE2B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D445AB5"/>
    <w:multiLevelType w:val="multilevel"/>
    <w:tmpl w:val="2AEABA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 w:numId="3">
    <w:abstractNumId w:val="8"/>
  </w:num>
  <w:num w:numId="4">
    <w:abstractNumId w:val="48"/>
  </w:num>
  <w:num w:numId="5">
    <w:abstractNumId w:val="30"/>
  </w:num>
  <w:num w:numId="6">
    <w:abstractNumId w:val="36"/>
  </w:num>
  <w:num w:numId="7">
    <w:abstractNumId w:val="31"/>
  </w:num>
  <w:num w:numId="8">
    <w:abstractNumId w:val="46"/>
  </w:num>
  <w:num w:numId="9">
    <w:abstractNumId w:val="22"/>
  </w:num>
  <w:num w:numId="10">
    <w:abstractNumId w:val="9"/>
  </w:num>
  <w:num w:numId="11">
    <w:abstractNumId w:val="15"/>
  </w:num>
  <w:num w:numId="12">
    <w:abstractNumId w:val="3"/>
  </w:num>
  <w:num w:numId="13">
    <w:abstractNumId w:val="11"/>
  </w:num>
  <w:num w:numId="14">
    <w:abstractNumId w:val="41"/>
  </w:num>
  <w:num w:numId="15">
    <w:abstractNumId w:val="28"/>
  </w:num>
  <w:num w:numId="16">
    <w:abstractNumId w:val="5"/>
  </w:num>
  <w:num w:numId="17">
    <w:abstractNumId w:val="7"/>
  </w:num>
  <w:num w:numId="18">
    <w:abstractNumId w:val="43"/>
  </w:num>
  <w:num w:numId="19">
    <w:abstractNumId w:val="26"/>
  </w:num>
  <w:num w:numId="20">
    <w:abstractNumId w:val="32"/>
  </w:num>
  <w:num w:numId="21">
    <w:abstractNumId w:val="17"/>
  </w:num>
  <w:num w:numId="22">
    <w:abstractNumId w:val="16"/>
  </w:num>
  <w:num w:numId="23">
    <w:abstractNumId w:val="14"/>
  </w:num>
  <w:num w:numId="24">
    <w:abstractNumId w:val="23"/>
  </w:num>
  <w:num w:numId="25">
    <w:abstractNumId w:val="33"/>
  </w:num>
  <w:num w:numId="26">
    <w:abstractNumId w:val="45"/>
  </w:num>
  <w:num w:numId="27">
    <w:abstractNumId w:val="24"/>
  </w:num>
  <w:num w:numId="28">
    <w:abstractNumId w:val="18"/>
  </w:num>
  <w:num w:numId="29">
    <w:abstractNumId w:val="21"/>
  </w:num>
  <w:num w:numId="30">
    <w:abstractNumId w:val="37"/>
  </w:num>
  <w:num w:numId="31">
    <w:abstractNumId w:val="27"/>
  </w:num>
  <w:num w:numId="32">
    <w:abstractNumId w:val="10"/>
  </w:num>
  <w:num w:numId="33">
    <w:abstractNumId w:val="25"/>
  </w:num>
  <w:num w:numId="34">
    <w:abstractNumId w:val="35"/>
  </w:num>
  <w:num w:numId="35">
    <w:abstractNumId w:val="12"/>
  </w:num>
  <w:num w:numId="36">
    <w:abstractNumId w:val="19"/>
  </w:num>
  <w:num w:numId="37">
    <w:abstractNumId w:val="49"/>
  </w:num>
  <w:num w:numId="38">
    <w:abstractNumId w:val="44"/>
  </w:num>
  <w:num w:numId="39">
    <w:abstractNumId w:val="47"/>
  </w:num>
  <w:num w:numId="40">
    <w:abstractNumId w:val="20"/>
  </w:num>
  <w:num w:numId="41">
    <w:abstractNumId w:val="38"/>
  </w:num>
  <w:num w:numId="42">
    <w:abstractNumId w:val="6"/>
  </w:num>
  <w:num w:numId="43">
    <w:abstractNumId w:val="52"/>
  </w:num>
  <w:num w:numId="44">
    <w:abstractNumId w:val="40"/>
  </w:num>
  <w:num w:numId="45">
    <w:abstractNumId w:val="2"/>
  </w:num>
  <w:num w:numId="46">
    <w:abstractNumId w:val="4"/>
  </w:num>
  <w:num w:numId="47">
    <w:abstractNumId w:val="50"/>
  </w:num>
  <w:num w:numId="48">
    <w:abstractNumId w:val="13"/>
  </w:num>
  <w:num w:numId="49">
    <w:abstractNumId w:val="42"/>
  </w:num>
  <w:num w:numId="50">
    <w:abstractNumId w:val="34"/>
  </w:num>
  <w:num w:numId="51">
    <w:abstractNumId w:val="39"/>
  </w:num>
  <w:num w:numId="52">
    <w:abstractNumId w:val="51"/>
  </w:num>
  <w:num w:numId="53">
    <w:abstractNumId w:val="2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001F4D"/>
    <w:rsid w:val="00002127"/>
    <w:rsid w:val="00014532"/>
    <w:rsid w:val="00014D99"/>
    <w:rsid w:val="0003438A"/>
    <w:rsid w:val="00035549"/>
    <w:rsid w:val="00037EAB"/>
    <w:rsid w:val="00042163"/>
    <w:rsid w:val="0005480B"/>
    <w:rsid w:val="000561AF"/>
    <w:rsid w:val="00060C92"/>
    <w:rsid w:val="000830BF"/>
    <w:rsid w:val="00091BB1"/>
    <w:rsid w:val="000927BC"/>
    <w:rsid w:val="00094E17"/>
    <w:rsid w:val="000A245A"/>
    <w:rsid w:val="000B229C"/>
    <w:rsid w:val="000B58B7"/>
    <w:rsid w:val="000D561D"/>
    <w:rsid w:val="000E7520"/>
    <w:rsid w:val="000F584D"/>
    <w:rsid w:val="000F5C8F"/>
    <w:rsid w:val="001071F7"/>
    <w:rsid w:val="00111EBA"/>
    <w:rsid w:val="00115C43"/>
    <w:rsid w:val="001175FC"/>
    <w:rsid w:val="001319C4"/>
    <w:rsid w:val="00147513"/>
    <w:rsid w:val="00155B2E"/>
    <w:rsid w:val="0015659E"/>
    <w:rsid w:val="001579CC"/>
    <w:rsid w:val="00162AE2"/>
    <w:rsid w:val="00164460"/>
    <w:rsid w:val="00177D40"/>
    <w:rsid w:val="00180314"/>
    <w:rsid w:val="001829FB"/>
    <w:rsid w:val="00184F57"/>
    <w:rsid w:val="00191AC5"/>
    <w:rsid w:val="00197D83"/>
    <w:rsid w:val="001E45C2"/>
    <w:rsid w:val="001E577E"/>
    <w:rsid w:val="001F678A"/>
    <w:rsid w:val="00212446"/>
    <w:rsid w:val="00214337"/>
    <w:rsid w:val="00215950"/>
    <w:rsid w:val="00222091"/>
    <w:rsid w:val="00227B31"/>
    <w:rsid w:val="00247F55"/>
    <w:rsid w:val="0025204E"/>
    <w:rsid w:val="00253927"/>
    <w:rsid w:val="00256D5F"/>
    <w:rsid w:val="0026490A"/>
    <w:rsid w:val="0029251D"/>
    <w:rsid w:val="00294A97"/>
    <w:rsid w:val="002A1A51"/>
    <w:rsid w:val="002A4243"/>
    <w:rsid w:val="002B20E1"/>
    <w:rsid w:val="002B7720"/>
    <w:rsid w:val="002E2FF6"/>
    <w:rsid w:val="002F0DF5"/>
    <w:rsid w:val="00302343"/>
    <w:rsid w:val="0030347E"/>
    <w:rsid w:val="0030790F"/>
    <w:rsid w:val="0031121B"/>
    <w:rsid w:val="00313841"/>
    <w:rsid w:val="00314A24"/>
    <w:rsid w:val="003151B5"/>
    <w:rsid w:val="00323184"/>
    <w:rsid w:val="003310E2"/>
    <w:rsid w:val="0034470A"/>
    <w:rsid w:val="003628D3"/>
    <w:rsid w:val="0036290B"/>
    <w:rsid w:val="00363BD0"/>
    <w:rsid w:val="003A1D31"/>
    <w:rsid w:val="003A568F"/>
    <w:rsid w:val="003B58BD"/>
    <w:rsid w:val="003C30C5"/>
    <w:rsid w:val="003C620D"/>
    <w:rsid w:val="003C659F"/>
    <w:rsid w:val="003F08EB"/>
    <w:rsid w:val="003F65B2"/>
    <w:rsid w:val="00401B42"/>
    <w:rsid w:val="00427E7D"/>
    <w:rsid w:val="0044434F"/>
    <w:rsid w:val="004603A9"/>
    <w:rsid w:val="004704E8"/>
    <w:rsid w:val="00471283"/>
    <w:rsid w:val="00475534"/>
    <w:rsid w:val="00482E9F"/>
    <w:rsid w:val="00487A9C"/>
    <w:rsid w:val="004B361A"/>
    <w:rsid w:val="004B7DAD"/>
    <w:rsid w:val="00500506"/>
    <w:rsid w:val="005219D4"/>
    <w:rsid w:val="00531EA4"/>
    <w:rsid w:val="00536CAC"/>
    <w:rsid w:val="0053735D"/>
    <w:rsid w:val="00542884"/>
    <w:rsid w:val="005532EA"/>
    <w:rsid w:val="0055341E"/>
    <w:rsid w:val="00556A60"/>
    <w:rsid w:val="00582E28"/>
    <w:rsid w:val="0058375E"/>
    <w:rsid w:val="0059714F"/>
    <w:rsid w:val="005A2494"/>
    <w:rsid w:val="005B1044"/>
    <w:rsid w:val="005C4FAC"/>
    <w:rsid w:val="005D102C"/>
    <w:rsid w:val="005D7FD5"/>
    <w:rsid w:val="005E299E"/>
    <w:rsid w:val="005E6AAD"/>
    <w:rsid w:val="005F1788"/>
    <w:rsid w:val="005F5221"/>
    <w:rsid w:val="00604D72"/>
    <w:rsid w:val="00623A99"/>
    <w:rsid w:val="00643606"/>
    <w:rsid w:val="0065509D"/>
    <w:rsid w:val="00662970"/>
    <w:rsid w:val="00664345"/>
    <w:rsid w:val="0066738D"/>
    <w:rsid w:val="00670242"/>
    <w:rsid w:val="00673C13"/>
    <w:rsid w:val="006748B6"/>
    <w:rsid w:val="00683DB7"/>
    <w:rsid w:val="00692C6B"/>
    <w:rsid w:val="006A5011"/>
    <w:rsid w:val="006B6AEA"/>
    <w:rsid w:val="006B7028"/>
    <w:rsid w:val="006C05AD"/>
    <w:rsid w:val="006C12AF"/>
    <w:rsid w:val="006C1E25"/>
    <w:rsid w:val="006C71B8"/>
    <w:rsid w:val="006E0CBA"/>
    <w:rsid w:val="006E3331"/>
    <w:rsid w:val="006E6F09"/>
    <w:rsid w:val="006F65CC"/>
    <w:rsid w:val="00705119"/>
    <w:rsid w:val="00723D95"/>
    <w:rsid w:val="0074664A"/>
    <w:rsid w:val="0075093C"/>
    <w:rsid w:val="00757E43"/>
    <w:rsid w:val="0076251E"/>
    <w:rsid w:val="00762D3C"/>
    <w:rsid w:val="00767CB7"/>
    <w:rsid w:val="00774EC3"/>
    <w:rsid w:val="007800AB"/>
    <w:rsid w:val="007934A3"/>
    <w:rsid w:val="00793B7E"/>
    <w:rsid w:val="00794810"/>
    <w:rsid w:val="007A58F9"/>
    <w:rsid w:val="007A78F0"/>
    <w:rsid w:val="007B1DAC"/>
    <w:rsid w:val="007B3767"/>
    <w:rsid w:val="007C286F"/>
    <w:rsid w:val="007D05C2"/>
    <w:rsid w:val="007D602F"/>
    <w:rsid w:val="007E2D88"/>
    <w:rsid w:val="007F3A34"/>
    <w:rsid w:val="0080066E"/>
    <w:rsid w:val="008212CC"/>
    <w:rsid w:val="00831993"/>
    <w:rsid w:val="00846725"/>
    <w:rsid w:val="00855033"/>
    <w:rsid w:val="00855160"/>
    <w:rsid w:val="00857159"/>
    <w:rsid w:val="008617B7"/>
    <w:rsid w:val="0087199A"/>
    <w:rsid w:val="00874B2B"/>
    <w:rsid w:val="008930B9"/>
    <w:rsid w:val="008944E8"/>
    <w:rsid w:val="008A21E1"/>
    <w:rsid w:val="008A54E4"/>
    <w:rsid w:val="008A5DAB"/>
    <w:rsid w:val="008A75FD"/>
    <w:rsid w:val="008B05EF"/>
    <w:rsid w:val="008B23BF"/>
    <w:rsid w:val="008B6EC0"/>
    <w:rsid w:val="008B768E"/>
    <w:rsid w:val="008C21E7"/>
    <w:rsid w:val="008C2490"/>
    <w:rsid w:val="008C6EA6"/>
    <w:rsid w:val="008D3B6D"/>
    <w:rsid w:val="008E039A"/>
    <w:rsid w:val="00903C77"/>
    <w:rsid w:val="00913715"/>
    <w:rsid w:val="00920EE6"/>
    <w:rsid w:val="00924422"/>
    <w:rsid w:val="00930D28"/>
    <w:rsid w:val="00933EB1"/>
    <w:rsid w:val="009359C4"/>
    <w:rsid w:val="0094322A"/>
    <w:rsid w:val="009439E4"/>
    <w:rsid w:val="00947F29"/>
    <w:rsid w:val="00951798"/>
    <w:rsid w:val="009664F3"/>
    <w:rsid w:val="00975C20"/>
    <w:rsid w:val="009803AD"/>
    <w:rsid w:val="00984EC8"/>
    <w:rsid w:val="00995949"/>
    <w:rsid w:val="009A08C8"/>
    <w:rsid w:val="009A7527"/>
    <w:rsid w:val="009B26C4"/>
    <w:rsid w:val="009B4B93"/>
    <w:rsid w:val="009B6C10"/>
    <w:rsid w:val="009D5DB9"/>
    <w:rsid w:val="009E3B6C"/>
    <w:rsid w:val="009E79B8"/>
    <w:rsid w:val="00A03734"/>
    <w:rsid w:val="00A11741"/>
    <w:rsid w:val="00A11C96"/>
    <w:rsid w:val="00A250A0"/>
    <w:rsid w:val="00A250EF"/>
    <w:rsid w:val="00A26367"/>
    <w:rsid w:val="00A3669B"/>
    <w:rsid w:val="00A5480D"/>
    <w:rsid w:val="00A57DCC"/>
    <w:rsid w:val="00A625F0"/>
    <w:rsid w:val="00A74E28"/>
    <w:rsid w:val="00A83B4A"/>
    <w:rsid w:val="00AA0FDC"/>
    <w:rsid w:val="00AA41D6"/>
    <w:rsid w:val="00AA4285"/>
    <w:rsid w:val="00AB2B44"/>
    <w:rsid w:val="00AB481E"/>
    <w:rsid w:val="00AB4E63"/>
    <w:rsid w:val="00AB76C6"/>
    <w:rsid w:val="00AD0C06"/>
    <w:rsid w:val="00AE2323"/>
    <w:rsid w:val="00AE31A0"/>
    <w:rsid w:val="00B00ABA"/>
    <w:rsid w:val="00B0128F"/>
    <w:rsid w:val="00B02FBB"/>
    <w:rsid w:val="00B10999"/>
    <w:rsid w:val="00B1186F"/>
    <w:rsid w:val="00B24935"/>
    <w:rsid w:val="00B312E1"/>
    <w:rsid w:val="00B42B3D"/>
    <w:rsid w:val="00B439B7"/>
    <w:rsid w:val="00B551D2"/>
    <w:rsid w:val="00B561A3"/>
    <w:rsid w:val="00B609D6"/>
    <w:rsid w:val="00B83DAD"/>
    <w:rsid w:val="00B864FA"/>
    <w:rsid w:val="00B92182"/>
    <w:rsid w:val="00BA1B2B"/>
    <w:rsid w:val="00BB0B89"/>
    <w:rsid w:val="00BB208A"/>
    <w:rsid w:val="00BB482D"/>
    <w:rsid w:val="00BC1F65"/>
    <w:rsid w:val="00BC6B2A"/>
    <w:rsid w:val="00BD154A"/>
    <w:rsid w:val="00BF04D1"/>
    <w:rsid w:val="00BF44ED"/>
    <w:rsid w:val="00BF5A90"/>
    <w:rsid w:val="00C0131D"/>
    <w:rsid w:val="00C10AFC"/>
    <w:rsid w:val="00C11493"/>
    <w:rsid w:val="00C23AF5"/>
    <w:rsid w:val="00C23BBF"/>
    <w:rsid w:val="00C41C1E"/>
    <w:rsid w:val="00C44B38"/>
    <w:rsid w:val="00C509CD"/>
    <w:rsid w:val="00C5149F"/>
    <w:rsid w:val="00C57B5D"/>
    <w:rsid w:val="00C7263A"/>
    <w:rsid w:val="00C90196"/>
    <w:rsid w:val="00C956F8"/>
    <w:rsid w:val="00CA1CD0"/>
    <w:rsid w:val="00CA449A"/>
    <w:rsid w:val="00CB660A"/>
    <w:rsid w:val="00CC6809"/>
    <w:rsid w:val="00CD3AF0"/>
    <w:rsid w:val="00D01DE3"/>
    <w:rsid w:val="00D161AB"/>
    <w:rsid w:val="00D17139"/>
    <w:rsid w:val="00D318F4"/>
    <w:rsid w:val="00D3765F"/>
    <w:rsid w:val="00D4257A"/>
    <w:rsid w:val="00D4551F"/>
    <w:rsid w:val="00D4732D"/>
    <w:rsid w:val="00D7598B"/>
    <w:rsid w:val="00D77C6E"/>
    <w:rsid w:val="00D80108"/>
    <w:rsid w:val="00D83E40"/>
    <w:rsid w:val="00D86851"/>
    <w:rsid w:val="00D9099D"/>
    <w:rsid w:val="00D97AE1"/>
    <w:rsid w:val="00DA3CFB"/>
    <w:rsid w:val="00DB2BB8"/>
    <w:rsid w:val="00DC020F"/>
    <w:rsid w:val="00DC1BFE"/>
    <w:rsid w:val="00DC79A1"/>
    <w:rsid w:val="00DF1052"/>
    <w:rsid w:val="00E007BB"/>
    <w:rsid w:val="00E046C2"/>
    <w:rsid w:val="00E11BD4"/>
    <w:rsid w:val="00E21C50"/>
    <w:rsid w:val="00E24EDC"/>
    <w:rsid w:val="00E307EA"/>
    <w:rsid w:val="00E46BF0"/>
    <w:rsid w:val="00E4793F"/>
    <w:rsid w:val="00E549FD"/>
    <w:rsid w:val="00E606A7"/>
    <w:rsid w:val="00E63B26"/>
    <w:rsid w:val="00E64B52"/>
    <w:rsid w:val="00E76BB3"/>
    <w:rsid w:val="00E77089"/>
    <w:rsid w:val="00E9067F"/>
    <w:rsid w:val="00EA255B"/>
    <w:rsid w:val="00EA386A"/>
    <w:rsid w:val="00EC07A2"/>
    <w:rsid w:val="00EC3652"/>
    <w:rsid w:val="00ED4A0B"/>
    <w:rsid w:val="00EE28B3"/>
    <w:rsid w:val="00EE503D"/>
    <w:rsid w:val="00EE626C"/>
    <w:rsid w:val="00EF6BCE"/>
    <w:rsid w:val="00F05239"/>
    <w:rsid w:val="00F148A0"/>
    <w:rsid w:val="00F17001"/>
    <w:rsid w:val="00F17EC0"/>
    <w:rsid w:val="00F30E80"/>
    <w:rsid w:val="00F636F9"/>
    <w:rsid w:val="00F67C5A"/>
    <w:rsid w:val="00F72AFB"/>
    <w:rsid w:val="00F73C50"/>
    <w:rsid w:val="00F82024"/>
    <w:rsid w:val="00F86ED8"/>
    <w:rsid w:val="00F94025"/>
    <w:rsid w:val="00F95AB4"/>
    <w:rsid w:val="00FA195C"/>
    <w:rsid w:val="00FA617A"/>
    <w:rsid w:val="00FC1F6A"/>
    <w:rsid w:val="00FD442F"/>
    <w:rsid w:val="00FE2CC7"/>
    <w:rsid w:val="00FE5268"/>
    <w:rsid w:val="00FF67DD"/>
    <w:rsid w:val="00FF7B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6F3E"/>
  <w15:chartTrackingRefBased/>
  <w15:docId w15:val="{EA720FD2-6754-764B-A8A5-AC0DF560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DAB"/>
    <w:rPr>
      <w:rFonts w:ascii="Times New Roman" w:eastAsia="Times New Roman" w:hAnsi="Times New Roman" w:cs="Times New Roman"/>
    </w:rPr>
  </w:style>
  <w:style w:type="paragraph" w:styleId="Heading1">
    <w:name w:val="heading 1"/>
    <w:next w:val="Normal"/>
    <w:link w:val="Heading1Char"/>
    <w:qFormat/>
    <w:rsid w:val="002E2FF6"/>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2E2FF6"/>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162AE2"/>
    <w:pPr>
      <w:keepNext/>
      <w:keepLines/>
      <w:numPr>
        <w:ilvl w:val="2"/>
        <w:numId w:val="3"/>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162AE2"/>
    <w:pPr>
      <w:keepNext/>
      <w:keepLines/>
      <w:numPr>
        <w:ilvl w:val="3"/>
        <w:numId w:val="3"/>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62AE2"/>
    <w:pPr>
      <w:keepNext/>
      <w:keepLines/>
      <w:numPr>
        <w:ilvl w:val="4"/>
        <w:numId w:val="3"/>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62AE2"/>
    <w:pPr>
      <w:keepNext/>
      <w:keepLines/>
      <w:numPr>
        <w:ilvl w:val="5"/>
        <w:numId w:val="3"/>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62AE2"/>
    <w:pPr>
      <w:keepNext/>
      <w:keepLines/>
      <w:numPr>
        <w:ilvl w:val="6"/>
        <w:numId w:val="3"/>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62AE2"/>
    <w:pPr>
      <w:keepNext/>
      <w:keepLines/>
      <w:numPr>
        <w:ilvl w:val="7"/>
        <w:numId w:val="3"/>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62AE2"/>
    <w:pPr>
      <w:keepNext/>
      <w:keepLines/>
      <w:numPr>
        <w:ilvl w:val="8"/>
        <w:numId w:val="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2E2FF6"/>
    <w:pPr>
      <w:spacing w:after="240"/>
      <w:jc w:val="center"/>
    </w:pPr>
    <w:rPr>
      <w:b/>
      <w:bCs/>
    </w:rPr>
  </w:style>
  <w:style w:type="paragraph" w:customStyle="1" w:styleId="3GPPHeader">
    <w:name w:val="3GPP_Header"/>
    <w:basedOn w:val="Normal"/>
    <w:rsid w:val="002E2FF6"/>
    <w:pPr>
      <w:tabs>
        <w:tab w:val="left" w:pos="1701"/>
        <w:tab w:val="right" w:pos="9639"/>
      </w:tabs>
      <w:spacing w:after="240"/>
    </w:pPr>
    <w:rPr>
      <w:b/>
    </w:rPr>
  </w:style>
  <w:style w:type="paragraph" w:styleId="Footer">
    <w:name w:val="footer"/>
    <w:basedOn w:val="Header"/>
    <w:link w:val="FooterChar"/>
    <w:semiHidden/>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2E2FF6"/>
    <w:rPr>
      <w:rFonts w:ascii="Arial" w:eastAsia="Malgun Gothic" w:hAnsi="Arial" w:cs="Arial"/>
      <w:b/>
      <w:bCs/>
      <w:i/>
      <w:iCs/>
      <w:noProof/>
      <w:sz w:val="18"/>
      <w:szCs w:val="18"/>
      <w:lang w:eastAsia="zh-CN"/>
    </w:rPr>
  </w:style>
  <w:style w:type="character" w:styleId="PageNumber">
    <w:name w:val="page number"/>
    <w:semiHidden/>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2E2FF6"/>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basedOn w:val="Normal"/>
    <w:link w:val="HeaderChar"/>
    <w:uiPriority w:val="99"/>
    <w:semiHidden/>
    <w:unhideWhenUsed/>
    <w:rsid w:val="002E2FF6"/>
    <w:pPr>
      <w:tabs>
        <w:tab w:val="center" w:pos="4680"/>
        <w:tab w:val="right" w:pos="9360"/>
      </w:tabs>
    </w:pPr>
  </w:style>
  <w:style w:type="character" w:customStyle="1" w:styleId="HeaderChar">
    <w:name w:val="Header Char"/>
    <w:basedOn w:val="DefaultParagraphFont"/>
    <w:link w:val="Header"/>
    <w:uiPriority w:val="99"/>
    <w:semiHidden/>
    <w:rsid w:val="002E2FF6"/>
    <w:rPr>
      <w:rFonts w:ascii="Times New Roman" w:eastAsia="Malgun Gothic" w:hAnsi="Times New Roman" w:cs="Times New Roman"/>
      <w:lang w:eastAsia="zh-CN"/>
    </w:rPr>
  </w:style>
  <w:style w:type="character" w:customStyle="1" w:styleId="Heading3Char">
    <w:name w:val="Heading 3 Char"/>
    <w:basedOn w:val="DefaultParagraphFont"/>
    <w:link w:val="Heading3"/>
    <w:uiPriority w:val="9"/>
    <w:rsid w:val="00162AE2"/>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link w:val="Heading4"/>
    <w:uiPriority w:val="9"/>
    <w:semiHidden/>
    <w:rsid w:val="00162AE2"/>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162AE2"/>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162AE2"/>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162AE2"/>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162AE2"/>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162AE2"/>
    <w:rPr>
      <w:rFonts w:asciiTheme="majorHAnsi" w:eastAsiaTheme="majorEastAsia" w:hAnsiTheme="majorHAnsi" w:cstheme="majorBidi"/>
      <w:i/>
      <w:iCs/>
      <w:color w:val="272727" w:themeColor="text1" w:themeTint="D8"/>
      <w:sz w:val="21"/>
      <w:szCs w:val="21"/>
    </w:rPr>
  </w:style>
  <w:style w:type="paragraph" w:styleId="BalloonText">
    <w:name w:val="Balloon Text"/>
    <w:basedOn w:val="Normal"/>
    <w:link w:val="BalloonTextChar"/>
    <w:uiPriority w:val="99"/>
    <w:semiHidden/>
    <w:unhideWhenUsed/>
    <w:rsid w:val="00DC79A1"/>
    <w:rPr>
      <w:sz w:val="18"/>
      <w:szCs w:val="18"/>
    </w:rPr>
  </w:style>
  <w:style w:type="character" w:customStyle="1" w:styleId="BalloonTextChar">
    <w:name w:val="Balloon Text Char"/>
    <w:basedOn w:val="DefaultParagraphFont"/>
    <w:link w:val="BalloonText"/>
    <w:uiPriority w:val="99"/>
    <w:semiHidden/>
    <w:rsid w:val="00DC79A1"/>
    <w:rPr>
      <w:rFonts w:ascii="Times New Roman" w:eastAsia="Malgun Gothic" w:hAnsi="Times New Roman" w:cs="Times New Roman"/>
      <w:sz w:val="18"/>
      <w:szCs w:val="18"/>
      <w:lang w:eastAsia="zh-CN"/>
    </w:rPr>
  </w:style>
  <w:style w:type="paragraph" w:styleId="NormalWeb">
    <w:name w:val="Normal (Web)"/>
    <w:basedOn w:val="Normal"/>
    <w:uiPriority w:val="99"/>
    <w:semiHidden/>
    <w:unhideWhenUsed/>
    <w:rsid w:val="009B4B93"/>
    <w:pPr>
      <w:spacing w:before="100" w:beforeAutospacing="1" w:after="100" w:afterAutospacing="1"/>
    </w:pPr>
  </w:style>
  <w:style w:type="character" w:customStyle="1" w:styleId="apple-converted-space">
    <w:name w:val="apple-converted-space"/>
    <w:basedOn w:val="DefaultParagraphFont"/>
    <w:rsid w:val="009B4B93"/>
  </w:style>
  <w:style w:type="paragraph" w:customStyle="1" w:styleId="TAL">
    <w:name w:val="TAL"/>
    <w:basedOn w:val="Normal"/>
    <w:link w:val="TALChar"/>
    <w:rsid w:val="009B4B93"/>
    <w:pPr>
      <w:keepNext/>
      <w:keepLines/>
    </w:pPr>
    <w:rPr>
      <w:rFonts w:ascii="Arial" w:eastAsia="SimSun" w:hAnsi="Arial"/>
      <w:sz w:val="18"/>
      <w:szCs w:val="20"/>
      <w:lang w:val="en-GB"/>
    </w:rPr>
  </w:style>
  <w:style w:type="paragraph" w:customStyle="1" w:styleId="TAH">
    <w:name w:val="TAH"/>
    <w:basedOn w:val="Normal"/>
    <w:link w:val="TAHCar"/>
    <w:qFormat/>
    <w:rsid w:val="009B4B93"/>
    <w:pPr>
      <w:keepNext/>
      <w:keepLines/>
      <w:jc w:val="center"/>
    </w:pPr>
    <w:rPr>
      <w:rFonts w:ascii="Arial" w:eastAsia="SimSun" w:hAnsi="Arial"/>
      <w:b/>
      <w:sz w:val="18"/>
      <w:szCs w:val="20"/>
      <w:lang w:val="en-GB"/>
    </w:rPr>
  </w:style>
  <w:style w:type="paragraph" w:customStyle="1" w:styleId="TH">
    <w:name w:val="TH"/>
    <w:basedOn w:val="Normal"/>
    <w:link w:val="THChar"/>
    <w:qFormat/>
    <w:rsid w:val="009B4B93"/>
    <w:pPr>
      <w:keepNext/>
      <w:keepLines/>
      <w:spacing w:before="60" w:after="180"/>
      <w:jc w:val="center"/>
    </w:pPr>
    <w:rPr>
      <w:rFonts w:ascii="Arial" w:eastAsia="SimSun" w:hAnsi="Arial"/>
      <w:b/>
      <w:sz w:val="20"/>
      <w:szCs w:val="20"/>
      <w:lang w:val="en-GB"/>
    </w:rPr>
  </w:style>
  <w:style w:type="character" w:customStyle="1" w:styleId="TALChar">
    <w:name w:val="TAL Char"/>
    <w:link w:val="TAL"/>
    <w:qFormat/>
    <w:rsid w:val="009B4B93"/>
    <w:rPr>
      <w:rFonts w:ascii="Arial" w:eastAsia="SimSun" w:hAnsi="Arial" w:cs="Times New Roman"/>
      <w:sz w:val="18"/>
      <w:szCs w:val="20"/>
      <w:lang w:val="en-GB"/>
    </w:rPr>
  </w:style>
  <w:style w:type="character" w:customStyle="1" w:styleId="THChar">
    <w:name w:val="TH Char"/>
    <w:link w:val="TH"/>
    <w:qFormat/>
    <w:rsid w:val="009B4B93"/>
    <w:rPr>
      <w:rFonts w:ascii="Arial" w:eastAsia="SimSun" w:hAnsi="Arial" w:cs="Times New Roman"/>
      <w:b/>
      <w:sz w:val="20"/>
      <w:szCs w:val="20"/>
      <w:lang w:val="en-GB"/>
    </w:rPr>
  </w:style>
  <w:style w:type="character" w:customStyle="1" w:styleId="TAHCar">
    <w:name w:val="TAH Car"/>
    <w:link w:val="TAH"/>
    <w:qFormat/>
    <w:rsid w:val="009B4B93"/>
    <w:rPr>
      <w:rFonts w:ascii="Arial" w:eastAsia="SimSun" w:hAnsi="Arial" w:cs="Times New Roman"/>
      <w:b/>
      <w:sz w:val="18"/>
      <w:szCs w:val="20"/>
      <w:lang w:val="en-GB"/>
    </w:rPr>
  </w:style>
  <w:style w:type="character" w:styleId="Hyperlink">
    <w:name w:val="Hyperlink"/>
    <w:basedOn w:val="DefaultParagraphFont"/>
    <w:uiPriority w:val="99"/>
    <w:unhideWhenUsed/>
    <w:rsid w:val="00C956F8"/>
    <w:rPr>
      <w:color w:val="0563C1" w:themeColor="hyperlink"/>
      <w:u w:val="single"/>
    </w:rPr>
  </w:style>
  <w:style w:type="character" w:styleId="UnresolvedMention">
    <w:name w:val="Unresolved Mention"/>
    <w:basedOn w:val="DefaultParagraphFont"/>
    <w:uiPriority w:val="99"/>
    <w:semiHidden/>
    <w:unhideWhenUsed/>
    <w:rsid w:val="00C956F8"/>
    <w:rPr>
      <w:color w:val="605E5C"/>
      <w:shd w:val="clear" w:color="auto" w:fill="E1DFDD"/>
    </w:rPr>
  </w:style>
  <w:style w:type="character" w:styleId="FollowedHyperlink">
    <w:name w:val="FollowedHyperlink"/>
    <w:basedOn w:val="DefaultParagraphFont"/>
    <w:uiPriority w:val="99"/>
    <w:semiHidden/>
    <w:unhideWhenUsed/>
    <w:rsid w:val="00C956F8"/>
    <w:rPr>
      <w:color w:val="954F72" w:themeColor="followedHyperlink"/>
      <w:u w:val="single"/>
    </w:rPr>
  </w:style>
  <w:style w:type="table" w:styleId="TableGrid">
    <w:name w:val="Table Grid"/>
    <w:basedOn w:val="TableNormal"/>
    <w:uiPriority w:val="39"/>
    <w:rsid w:val="0060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80108"/>
    <w:rPr>
      <w:color w:val="808080"/>
    </w:rPr>
  </w:style>
  <w:style w:type="paragraph" w:styleId="TOC1">
    <w:name w:val="toc 1"/>
    <w:basedOn w:val="Normal"/>
    <w:next w:val="Normal"/>
    <w:autoRedefine/>
    <w:uiPriority w:val="39"/>
    <w:unhideWhenUsed/>
    <w:rsid w:val="00DF1052"/>
    <w:pPr>
      <w:spacing w:after="100"/>
    </w:pPr>
  </w:style>
  <w:style w:type="paragraph" w:styleId="TOC2">
    <w:name w:val="toc 2"/>
    <w:basedOn w:val="Normal"/>
    <w:next w:val="Normal"/>
    <w:autoRedefine/>
    <w:uiPriority w:val="39"/>
    <w:unhideWhenUsed/>
    <w:rsid w:val="00DF1052"/>
    <w:pPr>
      <w:spacing w:after="100"/>
      <w:ind w:left="240"/>
    </w:pPr>
  </w:style>
  <w:style w:type="paragraph" w:styleId="TOC3">
    <w:name w:val="toc 3"/>
    <w:basedOn w:val="Normal"/>
    <w:next w:val="Normal"/>
    <w:autoRedefine/>
    <w:uiPriority w:val="39"/>
    <w:unhideWhenUsed/>
    <w:rsid w:val="00DF1052"/>
    <w:pPr>
      <w:spacing w:after="100"/>
      <w:ind w:left="480"/>
    </w:pPr>
  </w:style>
  <w:style w:type="character" w:styleId="CommentReference">
    <w:name w:val="annotation reference"/>
    <w:basedOn w:val="DefaultParagraphFont"/>
    <w:uiPriority w:val="99"/>
    <w:semiHidden/>
    <w:unhideWhenUsed/>
    <w:rsid w:val="00662970"/>
    <w:rPr>
      <w:sz w:val="16"/>
      <w:szCs w:val="16"/>
    </w:rPr>
  </w:style>
  <w:style w:type="paragraph" w:styleId="CommentText">
    <w:name w:val="annotation text"/>
    <w:basedOn w:val="Normal"/>
    <w:link w:val="CommentTextChar"/>
    <w:uiPriority w:val="99"/>
    <w:semiHidden/>
    <w:unhideWhenUsed/>
    <w:rsid w:val="00662970"/>
    <w:rPr>
      <w:sz w:val="20"/>
      <w:szCs w:val="20"/>
    </w:rPr>
  </w:style>
  <w:style w:type="character" w:customStyle="1" w:styleId="CommentTextChar">
    <w:name w:val="Comment Text Char"/>
    <w:basedOn w:val="DefaultParagraphFont"/>
    <w:link w:val="CommentText"/>
    <w:uiPriority w:val="99"/>
    <w:semiHidden/>
    <w:rsid w:val="0066297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62970"/>
    <w:rPr>
      <w:b/>
      <w:bCs/>
    </w:rPr>
  </w:style>
  <w:style w:type="character" w:customStyle="1" w:styleId="CommentSubjectChar">
    <w:name w:val="Comment Subject Char"/>
    <w:basedOn w:val="CommentTextChar"/>
    <w:link w:val="CommentSubject"/>
    <w:uiPriority w:val="99"/>
    <w:semiHidden/>
    <w:rsid w:val="00662970"/>
    <w:rPr>
      <w:rFonts w:ascii="Times New Roman" w:eastAsia="Times New Roman" w:hAnsi="Times New Roman" w:cs="Times New Roman"/>
      <w:b/>
      <w:bCs/>
      <w:sz w:val="20"/>
      <w:szCs w:val="20"/>
    </w:rPr>
  </w:style>
  <w:style w:type="paragraph" w:customStyle="1" w:styleId="xmsonormal">
    <w:name w:val="x_msonormal"/>
    <w:basedOn w:val="Normal"/>
    <w:uiPriority w:val="99"/>
    <w:rsid w:val="0058375E"/>
    <w:rPr>
      <w:rFonts w:eastAsia="Calibri"/>
      <w:lang w:eastAsia="zh-CN"/>
    </w:rPr>
  </w:style>
  <w:style w:type="character" w:customStyle="1" w:styleId="xapple-converted-space">
    <w:name w:val="x_apple-converted-space"/>
    <w:basedOn w:val="DefaultParagraphFont"/>
    <w:rsid w:val="0058375E"/>
  </w:style>
  <w:style w:type="paragraph" w:customStyle="1" w:styleId="CRCoverPage">
    <w:name w:val="CR Cover Page"/>
    <w:link w:val="CRCoverPageZchn"/>
    <w:rsid w:val="00D86851"/>
    <w:pPr>
      <w:spacing w:after="120"/>
    </w:pPr>
    <w:rPr>
      <w:rFonts w:ascii="Arial" w:eastAsiaTheme="minorEastAsia" w:hAnsi="Arial" w:cs="Times New Roman"/>
      <w:sz w:val="20"/>
      <w:szCs w:val="20"/>
      <w:lang w:val="en-GB"/>
    </w:rPr>
  </w:style>
  <w:style w:type="character" w:customStyle="1" w:styleId="CRCoverPageZchn">
    <w:name w:val="CR Cover Page Zchn"/>
    <w:link w:val="CRCoverPage"/>
    <w:rsid w:val="00D86851"/>
    <w:rPr>
      <w:rFonts w:ascii="Arial" w:eastAsiaTheme="minorEastAsia" w:hAnsi="Arial" w:cs="Times New Roman"/>
      <w:sz w:val="20"/>
      <w:szCs w:val="20"/>
      <w:lang w:val="en-GB"/>
    </w:rPr>
  </w:style>
  <w:style w:type="character" w:styleId="Strong">
    <w:name w:val="Strong"/>
    <w:uiPriority w:val="22"/>
    <w:qFormat/>
    <w:rsid w:val="00A11741"/>
    <w:rPr>
      <w:b/>
      <w:bCs/>
    </w:rPr>
  </w:style>
  <w:style w:type="paragraph" w:customStyle="1" w:styleId="xxmsonormal">
    <w:name w:val="x_xmsonormal"/>
    <w:basedOn w:val="Normal"/>
    <w:rsid w:val="00A11741"/>
    <w:rPr>
      <w:rFonts w:ascii="SimSun" w:eastAsia="SimSun" w:hAnsi="SimSun"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2443">
      <w:bodyDiv w:val="1"/>
      <w:marLeft w:val="0"/>
      <w:marRight w:val="0"/>
      <w:marTop w:val="0"/>
      <w:marBottom w:val="0"/>
      <w:divBdr>
        <w:top w:val="none" w:sz="0" w:space="0" w:color="auto"/>
        <w:left w:val="none" w:sz="0" w:space="0" w:color="auto"/>
        <w:bottom w:val="none" w:sz="0" w:space="0" w:color="auto"/>
        <w:right w:val="none" w:sz="0" w:space="0" w:color="auto"/>
      </w:divBdr>
    </w:div>
    <w:div w:id="328868324">
      <w:bodyDiv w:val="1"/>
      <w:marLeft w:val="0"/>
      <w:marRight w:val="0"/>
      <w:marTop w:val="0"/>
      <w:marBottom w:val="0"/>
      <w:divBdr>
        <w:top w:val="none" w:sz="0" w:space="0" w:color="auto"/>
        <w:left w:val="none" w:sz="0" w:space="0" w:color="auto"/>
        <w:bottom w:val="none" w:sz="0" w:space="0" w:color="auto"/>
        <w:right w:val="none" w:sz="0" w:space="0" w:color="auto"/>
      </w:divBdr>
      <w:divsChild>
        <w:div w:id="1627159885">
          <w:marLeft w:val="0"/>
          <w:marRight w:val="0"/>
          <w:marTop w:val="0"/>
          <w:marBottom w:val="0"/>
          <w:divBdr>
            <w:top w:val="none" w:sz="0" w:space="0" w:color="auto"/>
            <w:left w:val="none" w:sz="0" w:space="0" w:color="auto"/>
            <w:bottom w:val="none" w:sz="0" w:space="0" w:color="auto"/>
            <w:right w:val="none" w:sz="0" w:space="0" w:color="auto"/>
          </w:divBdr>
          <w:divsChild>
            <w:div w:id="237447443">
              <w:marLeft w:val="0"/>
              <w:marRight w:val="0"/>
              <w:marTop w:val="0"/>
              <w:marBottom w:val="0"/>
              <w:divBdr>
                <w:top w:val="none" w:sz="0" w:space="0" w:color="auto"/>
                <w:left w:val="none" w:sz="0" w:space="0" w:color="auto"/>
                <w:bottom w:val="none" w:sz="0" w:space="0" w:color="auto"/>
                <w:right w:val="none" w:sz="0" w:space="0" w:color="auto"/>
              </w:divBdr>
              <w:divsChild>
                <w:div w:id="13451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3922274">
      <w:bodyDiv w:val="1"/>
      <w:marLeft w:val="0"/>
      <w:marRight w:val="0"/>
      <w:marTop w:val="0"/>
      <w:marBottom w:val="0"/>
      <w:divBdr>
        <w:top w:val="none" w:sz="0" w:space="0" w:color="auto"/>
        <w:left w:val="none" w:sz="0" w:space="0" w:color="auto"/>
        <w:bottom w:val="none" w:sz="0" w:space="0" w:color="auto"/>
        <w:right w:val="none" w:sz="0" w:space="0" w:color="auto"/>
      </w:divBdr>
    </w:div>
    <w:div w:id="579290314">
      <w:bodyDiv w:val="1"/>
      <w:marLeft w:val="0"/>
      <w:marRight w:val="0"/>
      <w:marTop w:val="0"/>
      <w:marBottom w:val="0"/>
      <w:divBdr>
        <w:top w:val="none" w:sz="0" w:space="0" w:color="auto"/>
        <w:left w:val="none" w:sz="0" w:space="0" w:color="auto"/>
        <w:bottom w:val="none" w:sz="0" w:space="0" w:color="auto"/>
        <w:right w:val="none" w:sz="0" w:space="0" w:color="auto"/>
      </w:divBdr>
    </w:div>
    <w:div w:id="873805008">
      <w:bodyDiv w:val="1"/>
      <w:marLeft w:val="0"/>
      <w:marRight w:val="0"/>
      <w:marTop w:val="0"/>
      <w:marBottom w:val="0"/>
      <w:divBdr>
        <w:top w:val="none" w:sz="0" w:space="0" w:color="auto"/>
        <w:left w:val="none" w:sz="0" w:space="0" w:color="auto"/>
        <w:bottom w:val="none" w:sz="0" w:space="0" w:color="auto"/>
        <w:right w:val="none" w:sz="0" w:space="0" w:color="auto"/>
      </w:divBdr>
    </w:div>
    <w:div w:id="899368207">
      <w:bodyDiv w:val="1"/>
      <w:marLeft w:val="0"/>
      <w:marRight w:val="0"/>
      <w:marTop w:val="0"/>
      <w:marBottom w:val="0"/>
      <w:divBdr>
        <w:top w:val="none" w:sz="0" w:space="0" w:color="auto"/>
        <w:left w:val="none" w:sz="0" w:space="0" w:color="auto"/>
        <w:bottom w:val="none" w:sz="0" w:space="0" w:color="auto"/>
        <w:right w:val="none" w:sz="0" w:space="0" w:color="auto"/>
      </w:divBdr>
    </w:div>
    <w:div w:id="1243173620">
      <w:bodyDiv w:val="1"/>
      <w:marLeft w:val="0"/>
      <w:marRight w:val="0"/>
      <w:marTop w:val="0"/>
      <w:marBottom w:val="0"/>
      <w:divBdr>
        <w:top w:val="none" w:sz="0" w:space="0" w:color="auto"/>
        <w:left w:val="none" w:sz="0" w:space="0" w:color="auto"/>
        <w:bottom w:val="none" w:sz="0" w:space="0" w:color="auto"/>
        <w:right w:val="none" w:sz="0" w:space="0" w:color="auto"/>
      </w:divBdr>
      <w:divsChild>
        <w:div w:id="1403943793">
          <w:marLeft w:val="0"/>
          <w:marRight w:val="0"/>
          <w:marTop w:val="0"/>
          <w:marBottom w:val="0"/>
          <w:divBdr>
            <w:top w:val="none" w:sz="0" w:space="0" w:color="auto"/>
            <w:left w:val="none" w:sz="0" w:space="0" w:color="auto"/>
            <w:bottom w:val="none" w:sz="0" w:space="0" w:color="auto"/>
            <w:right w:val="none" w:sz="0" w:space="0" w:color="auto"/>
          </w:divBdr>
          <w:divsChild>
            <w:div w:id="548490294">
              <w:marLeft w:val="0"/>
              <w:marRight w:val="0"/>
              <w:marTop w:val="0"/>
              <w:marBottom w:val="0"/>
              <w:divBdr>
                <w:top w:val="none" w:sz="0" w:space="0" w:color="auto"/>
                <w:left w:val="none" w:sz="0" w:space="0" w:color="auto"/>
                <w:bottom w:val="none" w:sz="0" w:space="0" w:color="auto"/>
                <w:right w:val="none" w:sz="0" w:space="0" w:color="auto"/>
              </w:divBdr>
              <w:divsChild>
                <w:div w:id="73867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3195115">
      <w:bodyDiv w:val="1"/>
      <w:marLeft w:val="0"/>
      <w:marRight w:val="0"/>
      <w:marTop w:val="0"/>
      <w:marBottom w:val="0"/>
      <w:divBdr>
        <w:top w:val="none" w:sz="0" w:space="0" w:color="auto"/>
        <w:left w:val="none" w:sz="0" w:space="0" w:color="auto"/>
        <w:bottom w:val="none" w:sz="0" w:space="0" w:color="auto"/>
        <w:right w:val="none" w:sz="0" w:space="0" w:color="auto"/>
      </w:divBdr>
    </w:div>
    <w:div w:id="1490176688">
      <w:bodyDiv w:val="1"/>
      <w:marLeft w:val="0"/>
      <w:marRight w:val="0"/>
      <w:marTop w:val="0"/>
      <w:marBottom w:val="0"/>
      <w:divBdr>
        <w:top w:val="none" w:sz="0" w:space="0" w:color="auto"/>
        <w:left w:val="none" w:sz="0" w:space="0" w:color="auto"/>
        <w:bottom w:val="none" w:sz="0" w:space="0" w:color="auto"/>
        <w:right w:val="none" w:sz="0" w:space="0" w:color="auto"/>
      </w:divBdr>
    </w:div>
    <w:div w:id="1502817915">
      <w:bodyDiv w:val="1"/>
      <w:marLeft w:val="0"/>
      <w:marRight w:val="0"/>
      <w:marTop w:val="0"/>
      <w:marBottom w:val="0"/>
      <w:divBdr>
        <w:top w:val="none" w:sz="0" w:space="0" w:color="auto"/>
        <w:left w:val="none" w:sz="0" w:space="0" w:color="auto"/>
        <w:bottom w:val="none" w:sz="0" w:space="0" w:color="auto"/>
        <w:right w:val="none" w:sz="0" w:space="0" w:color="auto"/>
      </w:divBdr>
      <w:divsChild>
        <w:div w:id="1085418938">
          <w:marLeft w:val="0"/>
          <w:marRight w:val="0"/>
          <w:marTop w:val="0"/>
          <w:marBottom w:val="0"/>
          <w:divBdr>
            <w:top w:val="none" w:sz="0" w:space="0" w:color="auto"/>
            <w:left w:val="none" w:sz="0" w:space="0" w:color="auto"/>
            <w:bottom w:val="none" w:sz="0" w:space="0" w:color="auto"/>
            <w:right w:val="none" w:sz="0" w:space="0" w:color="auto"/>
          </w:divBdr>
          <w:divsChild>
            <w:div w:id="1439376305">
              <w:marLeft w:val="0"/>
              <w:marRight w:val="0"/>
              <w:marTop w:val="0"/>
              <w:marBottom w:val="0"/>
              <w:divBdr>
                <w:top w:val="none" w:sz="0" w:space="0" w:color="auto"/>
                <w:left w:val="none" w:sz="0" w:space="0" w:color="auto"/>
                <w:bottom w:val="none" w:sz="0" w:space="0" w:color="auto"/>
                <w:right w:val="none" w:sz="0" w:space="0" w:color="auto"/>
              </w:divBdr>
              <w:divsChild>
                <w:div w:id="108537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032528">
      <w:bodyDiv w:val="1"/>
      <w:marLeft w:val="0"/>
      <w:marRight w:val="0"/>
      <w:marTop w:val="0"/>
      <w:marBottom w:val="0"/>
      <w:divBdr>
        <w:top w:val="none" w:sz="0" w:space="0" w:color="auto"/>
        <w:left w:val="none" w:sz="0" w:space="0" w:color="auto"/>
        <w:bottom w:val="none" w:sz="0" w:space="0" w:color="auto"/>
        <w:right w:val="none" w:sz="0" w:space="0" w:color="auto"/>
      </w:divBdr>
    </w:div>
    <w:div w:id="1609237334">
      <w:bodyDiv w:val="1"/>
      <w:marLeft w:val="0"/>
      <w:marRight w:val="0"/>
      <w:marTop w:val="0"/>
      <w:marBottom w:val="0"/>
      <w:divBdr>
        <w:top w:val="none" w:sz="0" w:space="0" w:color="auto"/>
        <w:left w:val="none" w:sz="0" w:space="0" w:color="auto"/>
        <w:bottom w:val="none" w:sz="0" w:space="0" w:color="auto"/>
        <w:right w:val="none" w:sz="0" w:space="0" w:color="auto"/>
      </w:divBdr>
      <w:divsChild>
        <w:div w:id="1489055209">
          <w:marLeft w:val="0"/>
          <w:marRight w:val="0"/>
          <w:marTop w:val="0"/>
          <w:marBottom w:val="0"/>
          <w:divBdr>
            <w:top w:val="none" w:sz="0" w:space="0" w:color="auto"/>
            <w:left w:val="none" w:sz="0" w:space="0" w:color="auto"/>
            <w:bottom w:val="none" w:sz="0" w:space="0" w:color="auto"/>
            <w:right w:val="none" w:sz="0" w:space="0" w:color="auto"/>
          </w:divBdr>
          <w:divsChild>
            <w:div w:id="271791410">
              <w:marLeft w:val="0"/>
              <w:marRight w:val="0"/>
              <w:marTop w:val="0"/>
              <w:marBottom w:val="0"/>
              <w:divBdr>
                <w:top w:val="none" w:sz="0" w:space="0" w:color="auto"/>
                <w:left w:val="none" w:sz="0" w:space="0" w:color="auto"/>
                <w:bottom w:val="none" w:sz="0" w:space="0" w:color="auto"/>
                <w:right w:val="none" w:sz="0" w:space="0" w:color="auto"/>
              </w:divBdr>
              <w:divsChild>
                <w:div w:id="128346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989251">
      <w:bodyDiv w:val="1"/>
      <w:marLeft w:val="0"/>
      <w:marRight w:val="0"/>
      <w:marTop w:val="0"/>
      <w:marBottom w:val="0"/>
      <w:divBdr>
        <w:top w:val="none" w:sz="0" w:space="0" w:color="auto"/>
        <w:left w:val="none" w:sz="0" w:space="0" w:color="auto"/>
        <w:bottom w:val="none" w:sz="0" w:space="0" w:color="auto"/>
        <w:right w:val="none" w:sz="0" w:space="0" w:color="auto"/>
      </w:divBdr>
    </w:div>
    <w:div w:id="1865678983">
      <w:bodyDiv w:val="1"/>
      <w:marLeft w:val="0"/>
      <w:marRight w:val="0"/>
      <w:marTop w:val="0"/>
      <w:marBottom w:val="0"/>
      <w:divBdr>
        <w:top w:val="none" w:sz="0" w:space="0" w:color="auto"/>
        <w:left w:val="none" w:sz="0" w:space="0" w:color="auto"/>
        <w:bottom w:val="none" w:sz="0" w:space="0" w:color="auto"/>
        <w:right w:val="none" w:sz="0" w:space="0" w:color="auto"/>
      </w:divBdr>
      <w:divsChild>
        <w:div w:id="1748842586">
          <w:marLeft w:val="0"/>
          <w:marRight w:val="0"/>
          <w:marTop w:val="0"/>
          <w:marBottom w:val="0"/>
          <w:divBdr>
            <w:top w:val="none" w:sz="0" w:space="0" w:color="auto"/>
            <w:left w:val="none" w:sz="0" w:space="0" w:color="auto"/>
            <w:bottom w:val="none" w:sz="0" w:space="0" w:color="auto"/>
            <w:right w:val="none" w:sz="0" w:space="0" w:color="auto"/>
          </w:divBdr>
          <w:divsChild>
            <w:div w:id="1219973432">
              <w:marLeft w:val="0"/>
              <w:marRight w:val="0"/>
              <w:marTop w:val="0"/>
              <w:marBottom w:val="0"/>
              <w:divBdr>
                <w:top w:val="none" w:sz="0" w:space="0" w:color="auto"/>
                <w:left w:val="none" w:sz="0" w:space="0" w:color="auto"/>
                <w:bottom w:val="none" w:sz="0" w:space="0" w:color="auto"/>
                <w:right w:val="none" w:sz="0" w:space="0" w:color="auto"/>
              </w:divBdr>
              <w:divsChild>
                <w:div w:id="32617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1638997">
      <w:bodyDiv w:val="1"/>
      <w:marLeft w:val="0"/>
      <w:marRight w:val="0"/>
      <w:marTop w:val="0"/>
      <w:marBottom w:val="0"/>
      <w:divBdr>
        <w:top w:val="none" w:sz="0" w:space="0" w:color="auto"/>
        <w:left w:val="none" w:sz="0" w:space="0" w:color="auto"/>
        <w:bottom w:val="none" w:sz="0" w:space="0" w:color="auto"/>
        <w:right w:val="none" w:sz="0" w:space="0" w:color="auto"/>
      </w:divBdr>
    </w:div>
    <w:div w:id="2103837191">
      <w:bodyDiv w:val="1"/>
      <w:marLeft w:val="0"/>
      <w:marRight w:val="0"/>
      <w:marTop w:val="0"/>
      <w:marBottom w:val="0"/>
      <w:divBdr>
        <w:top w:val="none" w:sz="0" w:space="0" w:color="auto"/>
        <w:left w:val="none" w:sz="0" w:space="0" w:color="auto"/>
        <w:bottom w:val="none" w:sz="0" w:space="0" w:color="auto"/>
        <w:right w:val="none" w:sz="0" w:space="0" w:color="auto"/>
      </w:divBdr>
      <w:divsChild>
        <w:div w:id="1788621093">
          <w:marLeft w:val="0"/>
          <w:marRight w:val="0"/>
          <w:marTop w:val="0"/>
          <w:marBottom w:val="0"/>
          <w:divBdr>
            <w:top w:val="none" w:sz="0" w:space="0" w:color="auto"/>
            <w:left w:val="none" w:sz="0" w:space="0" w:color="auto"/>
            <w:bottom w:val="none" w:sz="0" w:space="0" w:color="auto"/>
            <w:right w:val="none" w:sz="0" w:space="0" w:color="auto"/>
          </w:divBdr>
          <w:divsChild>
            <w:div w:id="2051998433">
              <w:marLeft w:val="0"/>
              <w:marRight w:val="0"/>
              <w:marTop w:val="0"/>
              <w:marBottom w:val="0"/>
              <w:divBdr>
                <w:top w:val="none" w:sz="0" w:space="0" w:color="auto"/>
                <w:left w:val="none" w:sz="0" w:space="0" w:color="auto"/>
                <w:bottom w:val="none" w:sz="0" w:space="0" w:color="auto"/>
                <w:right w:val="none" w:sz="0" w:space="0" w:color="auto"/>
              </w:divBdr>
              <w:divsChild>
                <w:div w:id="14622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126A17DC-7F8B-7147-BC3B-9E67F1592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771</Words>
  <Characters>4400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6</cp:revision>
  <dcterms:created xsi:type="dcterms:W3CDTF">2021-04-05T21:28:00Z</dcterms:created>
  <dcterms:modified xsi:type="dcterms:W3CDTF">2021-04-06T17:21:00Z</dcterms:modified>
</cp:coreProperties>
</file>